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3773E" w14:textId="77777777" w:rsidR="00A22C94" w:rsidRPr="00A22C94" w:rsidRDefault="00A22C94" w:rsidP="00A22C94">
      <w:pPr>
        <w:spacing w:line="264" w:lineRule="auto"/>
        <w:ind w:left="-284"/>
        <w:rPr>
          <w:rFonts w:ascii="Arial" w:hAnsi="Arial" w:cs="Arial"/>
          <w:sz w:val="20"/>
          <w:szCs w:val="20"/>
        </w:rPr>
      </w:pPr>
    </w:p>
    <w:p w14:paraId="5E223EFE" w14:textId="77777777" w:rsidR="00A22C94" w:rsidRPr="00A22C94" w:rsidRDefault="00A22C94" w:rsidP="00A22C94">
      <w:pPr>
        <w:spacing w:line="264" w:lineRule="auto"/>
        <w:ind w:left="-284"/>
        <w:rPr>
          <w:rFonts w:ascii="Arial" w:hAnsi="Arial" w:cs="Arial"/>
          <w:sz w:val="20"/>
          <w:szCs w:val="20"/>
        </w:rPr>
      </w:pPr>
    </w:p>
    <w:p w14:paraId="71F27F4E" w14:textId="77777777" w:rsidR="00A22C94" w:rsidRDefault="00A22C94" w:rsidP="00A22C94">
      <w:pPr>
        <w:spacing w:line="264" w:lineRule="auto"/>
        <w:ind w:left="-284"/>
        <w:rPr>
          <w:rFonts w:ascii="Arial" w:hAnsi="Arial" w:cs="Arial"/>
          <w:b/>
          <w:sz w:val="30"/>
          <w:szCs w:val="30"/>
          <w:lang w:val="nl-NL"/>
        </w:rPr>
      </w:pPr>
    </w:p>
    <w:p w14:paraId="62D77C53" w14:textId="77777777" w:rsidR="00A22C94" w:rsidRPr="00A22C94" w:rsidRDefault="00A22C94" w:rsidP="00A22C94">
      <w:pPr>
        <w:spacing w:line="264" w:lineRule="auto"/>
        <w:ind w:left="-284"/>
        <w:rPr>
          <w:rFonts w:ascii="Arial" w:hAnsi="Arial" w:cs="Arial"/>
          <w:b/>
          <w:sz w:val="30"/>
          <w:szCs w:val="30"/>
          <w:lang w:val="nl-NL"/>
        </w:rPr>
      </w:pPr>
      <w:r w:rsidRPr="00A22C94">
        <w:rPr>
          <w:rFonts w:ascii="Arial" w:hAnsi="Arial" w:cs="Arial"/>
          <w:b/>
          <w:sz w:val="30"/>
          <w:szCs w:val="30"/>
          <w:lang w:val="nl-NL"/>
        </w:rPr>
        <w:t>SRA-Werkprogramma Beoordelen 2019 in Unit4 FDS</w:t>
      </w:r>
    </w:p>
    <w:p w14:paraId="6C802C58" w14:textId="77777777" w:rsidR="00A22C94" w:rsidRDefault="00A22C94" w:rsidP="00A22C94">
      <w:pPr>
        <w:spacing w:line="264" w:lineRule="auto"/>
        <w:ind w:left="-284"/>
        <w:rPr>
          <w:rFonts w:ascii="Arial" w:hAnsi="Arial" w:cs="Arial"/>
          <w:sz w:val="20"/>
          <w:szCs w:val="20"/>
          <w:lang w:val="nl-NL"/>
        </w:rPr>
      </w:pPr>
    </w:p>
    <w:p w14:paraId="6719662F" w14:textId="18346BED" w:rsidR="00A22C94" w:rsidRPr="00A22C94" w:rsidRDefault="00B9343E" w:rsidP="00A22C94">
      <w:pPr>
        <w:spacing w:line="264" w:lineRule="auto"/>
        <w:ind w:left="-284"/>
        <w:rPr>
          <w:rFonts w:ascii="Arial" w:hAnsi="Arial" w:cs="Arial"/>
          <w:sz w:val="20"/>
          <w:szCs w:val="20"/>
          <w:lang w:val="nl-NL"/>
        </w:rPr>
      </w:pPr>
      <w:r>
        <w:rPr>
          <w:rFonts w:ascii="Arial" w:hAnsi="Arial" w:cs="Arial"/>
          <w:sz w:val="20"/>
          <w:szCs w:val="20"/>
          <w:lang w:val="nl-NL"/>
        </w:rPr>
        <w:t xml:space="preserve">Het werkprogramma Beoordelen </w:t>
      </w:r>
      <w:r w:rsidR="001A60E3">
        <w:rPr>
          <w:rFonts w:ascii="Arial" w:hAnsi="Arial" w:cs="Arial"/>
          <w:sz w:val="20"/>
          <w:szCs w:val="20"/>
          <w:lang w:val="nl-NL"/>
        </w:rPr>
        <w:t>is</w:t>
      </w:r>
      <w:r w:rsidR="00A22C94" w:rsidRPr="00A22C94">
        <w:rPr>
          <w:rFonts w:ascii="Arial" w:hAnsi="Arial" w:cs="Arial"/>
          <w:sz w:val="20"/>
          <w:szCs w:val="20"/>
          <w:lang w:val="nl-NL"/>
        </w:rPr>
        <w:t xml:space="preserve"> geactualiseerd op basis van vernieuwde wet- en regelgeving. </w:t>
      </w:r>
    </w:p>
    <w:p w14:paraId="5471F72F" w14:textId="77777777" w:rsidR="00A22C94" w:rsidRPr="00A22C94" w:rsidRDefault="00A22C94" w:rsidP="00A22C94">
      <w:pPr>
        <w:spacing w:line="264" w:lineRule="auto"/>
        <w:ind w:left="-284"/>
        <w:rPr>
          <w:rFonts w:ascii="Arial" w:hAnsi="Arial" w:cs="Arial"/>
          <w:sz w:val="20"/>
          <w:szCs w:val="20"/>
          <w:lang w:val="nl-NL"/>
        </w:rPr>
      </w:pPr>
      <w:r w:rsidRPr="00A22C94">
        <w:rPr>
          <w:rFonts w:ascii="Arial" w:hAnsi="Arial" w:cs="Arial"/>
          <w:sz w:val="20"/>
          <w:szCs w:val="20"/>
          <w:lang w:val="nl-NL"/>
        </w:rPr>
        <w:t xml:space="preserve">De checklist opdrachtgerichte onafhankelijkheid vermeldt nu expliciet verbodsbepalingen, de checklist opdrachtaanvaarding/-continuatie is uitgebreid met integriteitsrisico’s (voorbeelden) en de </w:t>
      </w:r>
      <w:proofErr w:type="spellStart"/>
      <w:r w:rsidRPr="00A22C94">
        <w:rPr>
          <w:rFonts w:ascii="Arial" w:hAnsi="Arial" w:cs="Arial"/>
          <w:sz w:val="20"/>
          <w:szCs w:val="20"/>
          <w:lang w:val="nl-NL"/>
        </w:rPr>
        <w:t>Wwft</w:t>
      </w:r>
      <w:proofErr w:type="spellEnd"/>
      <w:r w:rsidRPr="00A22C94">
        <w:rPr>
          <w:rFonts w:ascii="Arial" w:hAnsi="Arial" w:cs="Arial"/>
          <w:sz w:val="20"/>
          <w:szCs w:val="20"/>
          <w:lang w:val="nl-NL"/>
        </w:rPr>
        <w:t xml:space="preserve">-checklist is uitbreid met voorbeelden van </w:t>
      </w:r>
      <w:proofErr w:type="spellStart"/>
      <w:r w:rsidRPr="00A22C94">
        <w:rPr>
          <w:rFonts w:ascii="Arial" w:hAnsi="Arial" w:cs="Arial"/>
          <w:sz w:val="20"/>
          <w:szCs w:val="20"/>
          <w:lang w:val="nl-NL"/>
        </w:rPr>
        <w:t>Wwft</w:t>
      </w:r>
      <w:proofErr w:type="spellEnd"/>
      <w:r w:rsidRPr="00A22C94">
        <w:rPr>
          <w:rFonts w:ascii="Arial" w:hAnsi="Arial" w:cs="Arial"/>
          <w:sz w:val="20"/>
          <w:szCs w:val="20"/>
          <w:lang w:val="nl-NL"/>
        </w:rPr>
        <w:t>-risico’s.</w:t>
      </w:r>
    </w:p>
    <w:p w14:paraId="3324A54F" w14:textId="77777777" w:rsidR="00A22C94" w:rsidRPr="00A22C94" w:rsidRDefault="00A22C94" w:rsidP="00A22C94">
      <w:pPr>
        <w:spacing w:line="264" w:lineRule="auto"/>
        <w:ind w:left="-284"/>
        <w:rPr>
          <w:rFonts w:ascii="Arial" w:hAnsi="Arial" w:cs="Arial"/>
          <w:sz w:val="20"/>
          <w:szCs w:val="20"/>
          <w:lang w:val="nl-NL"/>
        </w:rPr>
      </w:pPr>
      <w:r w:rsidRPr="00A22C94">
        <w:rPr>
          <w:rFonts w:ascii="Arial" w:hAnsi="Arial" w:cs="Arial"/>
          <w:sz w:val="20"/>
          <w:szCs w:val="20"/>
          <w:lang w:val="nl-NL"/>
        </w:rPr>
        <w:t>In de planningsfase zijn de checklist bedrijfsverkenning en de checklist beoordeling AO/IB vervangen  door nieuwe, actuele checklists inzake kennis van de huishouding en beoordeling interne beheersingsomgeving.</w:t>
      </w:r>
    </w:p>
    <w:p w14:paraId="1FE69C5F" w14:textId="77777777" w:rsidR="00A22C94" w:rsidRPr="00A22C94" w:rsidRDefault="00A22C94" w:rsidP="00A22C94">
      <w:pPr>
        <w:spacing w:line="264" w:lineRule="auto"/>
        <w:ind w:left="-284"/>
        <w:rPr>
          <w:rFonts w:ascii="Arial" w:hAnsi="Arial" w:cs="Arial"/>
          <w:sz w:val="20"/>
          <w:szCs w:val="20"/>
          <w:lang w:val="nl-NL"/>
        </w:rPr>
      </w:pPr>
      <w:r w:rsidRPr="00A22C94">
        <w:rPr>
          <w:rFonts w:ascii="Arial" w:hAnsi="Arial" w:cs="Arial"/>
          <w:sz w:val="20"/>
          <w:szCs w:val="20"/>
          <w:lang w:val="nl-NL"/>
        </w:rPr>
        <w:t xml:space="preserve">In het werkprogramma voorzieningen is aandacht besteed aan de gevolgen van de verlaging van het VPB tarief vanaf 2019 voor wat betreft de waardering van de voorziening latente belastingen en/of latente belastingvorderingen.  </w:t>
      </w:r>
    </w:p>
    <w:p w14:paraId="6D09A5BA" w14:textId="77777777" w:rsidR="00A22C94" w:rsidRPr="00A22C94" w:rsidRDefault="00A22C94" w:rsidP="00A22C94">
      <w:pPr>
        <w:spacing w:line="264" w:lineRule="auto"/>
        <w:ind w:left="-284"/>
        <w:rPr>
          <w:rFonts w:ascii="Arial" w:hAnsi="Arial" w:cs="Arial"/>
          <w:sz w:val="20"/>
          <w:szCs w:val="20"/>
          <w:lang w:val="nl-NL"/>
        </w:rPr>
      </w:pPr>
      <w:r w:rsidRPr="00A22C94">
        <w:rPr>
          <w:rFonts w:ascii="Arial" w:hAnsi="Arial" w:cs="Arial"/>
          <w:sz w:val="20"/>
          <w:szCs w:val="20"/>
          <w:lang w:val="nl-NL"/>
        </w:rPr>
        <w:t>Tot slot is er een werkstap inzake kosten groot onderhoud (met een verwijzing naar de SRA-Signalering Kosten groot onderhoud) toegevoegd in de werkprogramma’s overige bedrijfskosten en materiële vaste activa.</w:t>
      </w:r>
    </w:p>
    <w:p w14:paraId="6054AB31" w14:textId="77777777" w:rsidR="00A22C94" w:rsidRPr="00A22C94" w:rsidRDefault="00A22C94" w:rsidP="00A22C94">
      <w:pPr>
        <w:spacing w:line="264" w:lineRule="auto"/>
        <w:ind w:left="-284"/>
        <w:rPr>
          <w:rFonts w:ascii="Arial" w:hAnsi="Arial" w:cs="Arial"/>
          <w:sz w:val="20"/>
          <w:szCs w:val="20"/>
          <w:lang w:val="nl-NL"/>
        </w:rPr>
      </w:pPr>
    </w:p>
    <w:p w14:paraId="2B38585C" w14:textId="77777777" w:rsidR="00A22C94" w:rsidRPr="00A22C94" w:rsidRDefault="00A22C94" w:rsidP="00A22C94">
      <w:pPr>
        <w:spacing w:line="264" w:lineRule="auto"/>
        <w:ind w:left="-284"/>
        <w:rPr>
          <w:rFonts w:ascii="Arial" w:hAnsi="Arial" w:cs="Arial"/>
          <w:b/>
          <w:sz w:val="20"/>
          <w:szCs w:val="20"/>
          <w:lang w:val="nl-NL"/>
        </w:rPr>
      </w:pPr>
      <w:r w:rsidRPr="00A22C94">
        <w:rPr>
          <w:rFonts w:ascii="Arial" w:hAnsi="Arial" w:cs="Arial"/>
          <w:b/>
          <w:sz w:val="20"/>
          <w:szCs w:val="20"/>
          <w:lang w:val="nl-NL"/>
        </w:rPr>
        <w:t>Overzicht wijzigingen SRA-Unit4 Beoordelen:</w:t>
      </w:r>
    </w:p>
    <w:p w14:paraId="2BA287EE" w14:textId="77777777" w:rsidR="00A22C94" w:rsidRPr="00A22C94" w:rsidRDefault="00A22C94" w:rsidP="00A22C94">
      <w:pPr>
        <w:spacing w:line="264" w:lineRule="auto"/>
        <w:ind w:left="-284"/>
        <w:rPr>
          <w:rFonts w:ascii="Arial" w:hAnsi="Arial" w:cs="Arial"/>
          <w:sz w:val="20"/>
          <w:szCs w:val="20"/>
          <w:lang w:val="nl-NL"/>
        </w:rPr>
      </w:pPr>
      <w:r w:rsidRPr="00A22C94">
        <w:rPr>
          <w:rFonts w:ascii="Arial" w:hAnsi="Arial" w:cs="Arial"/>
          <w:sz w:val="20"/>
          <w:szCs w:val="20"/>
          <w:lang w:val="nl-NL"/>
        </w:rPr>
        <w:t>A.2.0.3 UBO-register - toegevoegd</w:t>
      </w:r>
    </w:p>
    <w:p w14:paraId="15458C61" w14:textId="77777777" w:rsidR="00A22C94" w:rsidRPr="00A22C94" w:rsidRDefault="00A22C94" w:rsidP="00A22C94">
      <w:pPr>
        <w:spacing w:line="264" w:lineRule="auto"/>
        <w:ind w:left="-284"/>
        <w:rPr>
          <w:rFonts w:ascii="Arial" w:hAnsi="Arial" w:cs="Arial"/>
          <w:sz w:val="20"/>
          <w:szCs w:val="20"/>
          <w:lang w:val="nl-NL"/>
        </w:rPr>
      </w:pPr>
      <w:r w:rsidRPr="00A22C94">
        <w:rPr>
          <w:rFonts w:ascii="Arial" w:hAnsi="Arial" w:cs="Arial"/>
          <w:sz w:val="20"/>
          <w:szCs w:val="20"/>
          <w:lang w:val="nl-NL"/>
        </w:rPr>
        <w:t>A.2.0.4 Classificatie - aangepast</w:t>
      </w:r>
    </w:p>
    <w:p w14:paraId="282733B1" w14:textId="77777777" w:rsidR="00A22C94" w:rsidRPr="00A22C94" w:rsidRDefault="00A22C94" w:rsidP="00A22C94">
      <w:pPr>
        <w:spacing w:line="264" w:lineRule="auto"/>
        <w:ind w:left="-284"/>
        <w:rPr>
          <w:rFonts w:ascii="Arial" w:hAnsi="Arial" w:cs="Arial"/>
          <w:sz w:val="20"/>
          <w:szCs w:val="20"/>
          <w:lang w:val="nl-NL"/>
        </w:rPr>
      </w:pPr>
      <w:r w:rsidRPr="00A22C94">
        <w:rPr>
          <w:rFonts w:ascii="Arial" w:hAnsi="Arial" w:cs="Arial"/>
          <w:sz w:val="20"/>
          <w:szCs w:val="20"/>
          <w:lang w:val="nl-NL"/>
        </w:rPr>
        <w:t>A.2.1.4 Verlenen van non-assurance diensten - aangepast</w:t>
      </w:r>
    </w:p>
    <w:p w14:paraId="02F6C799" w14:textId="77777777" w:rsidR="00A22C94" w:rsidRPr="00A22C94" w:rsidRDefault="00A22C94" w:rsidP="00A22C94">
      <w:pPr>
        <w:spacing w:line="264" w:lineRule="auto"/>
        <w:ind w:left="-284"/>
        <w:rPr>
          <w:rFonts w:ascii="Arial" w:hAnsi="Arial" w:cs="Arial"/>
          <w:sz w:val="20"/>
          <w:szCs w:val="20"/>
          <w:lang w:val="nl-NL"/>
        </w:rPr>
      </w:pPr>
      <w:r w:rsidRPr="00A22C94">
        <w:rPr>
          <w:rFonts w:ascii="Arial" w:hAnsi="Arial" w:cs="Arial"/>
          <w:sz w:val="20"/>
          <w:szCs w:val="20"/>
          <w:lang w:val="nl-NL"/>
        </w:rPr>
        <w:t>A.2.1.6 Resultaatafhankelijke vergoeding - aangepast</w:t>
      </w:r>
    </w:p>
    <w:p w14:paraId="5053F832" w14:textId="77777777" w:rsidR="00A22C94" w:rsidRPr="00A22C94" w:rsidRDefault="00A22C94" w:rsidP="00A22C94">
      <w:pPr>
        <w:spacing w:line="264" w:lineRule="auto"/>
        <w:ind w:left="-284"/>
        <w:rPr>
          <w:rFonts w:ascii="Arial" w:hAnsi="Arial" w:cs="Arial"/>
          <w:sz w:val="20"/>
          <w:szCs w:val="20"/>
          <w:lang w:val="nl-NL"/>
        </w:rPr>
      </w:pPr>
      <w:r w:rsidRPr="00A22C94">
        <w:rPr>
          <w:rFonts w:ascii="Arial" w:hAnsi="Arial" w:cs="Arial"/>
          <w:sz w:val="20"/>
          <w:szCs w:val="20"/>
          <w:lang w:val="nl-NL"/>
        </w:rPr>
        <w:t>A.2.1.11 Sponsorrelaties - aangepast</w:t>
      </w:r>
    </w:p>
    <w:p w14:paraId="4065782C" w14:textId="77777777" w:rsidR="00A22C94" w:rsidRPr="00A22C94" w:rsidRDefault="00A22C94" w:rsidP="00A22C94">
      <w:pPr>
        <w:spacing w:line="264" w:lineRule="auto"/>
        <w:ind w:left="-284"/>
        <w:rPr>
          <w:rFonts w:ascii="Arial" w:hAnsi="Arial" w:cs="Arial"/>
          <w:sz w:val="20"/>
          <w:szCs w:val="20"/>
          <w:lang w:val="nl-NL"/>
        </w:rPr>
      </w:pPr>
      <w:r w:rsidRPr="00A22C94">
        <w:rPr>
          <w:rFonts w:ascii="Arial" w:hAnsi="Arial" w:cs="Arial"/>
          <w:sz w:val="20"/>
          <w:szCs w:val="20"/>
          <w:lang w:val="nl-NL"/>
        </w:rPr>
        <w:t>A.2.2.1 Integriteit opdrachtgever - aangepast</w:t>
      </w:r>
    </w:p>
    <w:p w14:paraId="0FC010F2" w14:textId="77777777" w:rsidR="00A22C94" w:rsidRPr="00A22C94" w:rsidRDefault="00A22C94" w:rsidP="00A22C94">
      <w:pPr>
        <w:spacing w:line="264" w:lineRule="auto"/>
        <w:ind w:left="-284"/>
        <w:rPr>
          <w:rFonts w:ascii="Arial" w:hAnsi="Arial" w:cs="Arial"/>
          <w:sz w:val="20"/>
          <w:szCs w:val="20"/>
          <w:lang w:val="nl-NL"/>
        </w:rPr>
      </w:pPr>
      <w:r w:rsidRPr="00A22C94">
        <w:rPr>
          <w:rFonts w:ascii="Arial" w:hAnsi="Arial" w:cs="Arial"/>
          <w:sz w:val="20"/>
          <w:szCs w:val="20"/>
          <w:lang w:val="nl-NL"/>
        </w:rPr>
        <w:t>A.2.2.2 Integriteitsrisico - toegevoegd</w:t>
      </w:r>
    </w:p>
    <w:p w14:paraId="5656C90A" w14:textId="77777777" w:rsidR="00A22C94" w:rsidRPr="00A22C94" w:rsidRDefault="00A22C94" w:rsidP="00A22C94">
      <w:pPr>
        <w:spacing w:line="264" w:lineRule="auto"/>
        <w:ind w:left="-284"/>
        <w:rPr>
          <w:rFonts w:ascii="Arial" w:hAnsi="Arial" w:cs="Arial"/>
          <w:sz w:val="20"/>
          <w:szCs w:val="20"/>
          <w:lang w:val="nl-NL"/>
        </w:rPr>
      </w:pPr>
      <w:r w:rsidRPr="00A22C94">
        <w:rPr>
          <w:rFonts w:ascii="Arial" w:hAnsi="Arial" w:cs="Arial"/>
          <w:sz w:val="20"/>
          <w:szCs w:val="20"/>
          <w:lang w:val="nl-NL"/>
        </w:rPr>
        <w:t>A.2.3.1 Integriteit opdrachtgever - aangepast</w:t>
      </w:r>
    </w:p>
    <w:p w14:paraId="5A6B5627" w14:textId="77777777" w:rsidR="00A22C94" w:rsidRPr="00A22C94" w:rsidRDefault="00A22C94" w:rsidP="00A22C94">
      <w:pPr>
        <w:spacing w:line="264" w:lineRule="auto"/>
        <w:ind w:left="-284"/>
        <w:rPr>
          <w:rFonts w:ascii="Arial" w:hAnsi="Arial" w:cs="Arial"/>
          <w:sz w:val="20"/>
          <w:szCs w:val="20"/>
          <w:lang w:val="nl-NL"/>
        </w:rPr>
      </w:pPr>
      <w:r w:rsidRPr="00A22C94">
        <w:rPr>
          <w:rFonts w:ascii="Arial" w:hAnsi="Arial" w:cs="Arial"/>
          <w:sz w:val="20"/>
          <w:szCs w:val="20"/>
          <w:lang w:val="nl-NL"/>
        </w:rPr>
        <w:t>A.2.3.2 Integriteitsrisico – toegevoegd</w:t>
      </w:r>
    </w:p>
    <w:p w14:paraId="62D507FB" w14:textId="77777777" w:rsidR="00A22C94" w:rsidRPr="00A22C94" w:rsidRDefault="00A22C94" w:rsidP="00A22C94">
      <w:pPr>
        <w:spacing w:line="264" w:lineRule="auto"/>
        <w:ind w:left="-284"/>
        <w:rPr>
          <w:rFonts w:ascii="Arial" w:hAnsi="Arial" w:cs="Arial"/>
          <w:sz w:val="20"/>
          <w:szCs w:val="20"/>
          <w:lang w:val="nl-NL"/>
        </w:rPr>
      </w:pPr>
      <w:r w:rsidRPr="00A22C94">
        <w:rPr>
          <w:rFonts w:ascii="Arial" w:hAnsi="Arial" w:cs="Arial"/>
          <w:sz w:val="20"/>
          <w:szCs w:val="20"/>
          <w:lang w:val="nl-NL"/>
        </w:rPr>
        <w:t>B.0 Overige planningswerkzaamheden is hernoemd en verplaatst naar B.7</w:t>
      </w:r>
    </w:p>
    <w:p w14:paraId="21A02504" w14:textId="77777777" w:rsidR="00A22C94" w:rsidRPr="00A22C94" w:rsidRDefault="00A22C94" w:rsidP="00A22C94">
      <w:pPr>
        <w:spacing w:line="264" w:lineRule="auto"/>
        <w:ind w:left="-284"/>
        <w:rPr>
          <w:rFonts w:ascii="Arial" w:hAnsi="Arial" w:cs="Arial"/>
          <w:sz w:val="20"/>
          <w:szCs w:val="20"/>
          <w:lang w:val="nl-NL"/>
        </w:rPr>
      </w:pPr>
      <w:r w:rsidRPr="00A22C94">
        <w:rPr>
          <w:rFonts w:ascii="Arial" w:hAnsi="Arial" w:cs="Arial"/>
          <w:sz w:val="20"/>
          <w:szCs w:val="20"/>
          <w:lang w:val="nl-NL"/>
        </w:rPr>
        <w:t>B.1 Inzicht in de huishouding is compleet vernieuwd</w:t>
      </w:r>
    </w:p>
    <w:p w14:paraId="17B8D576" w14:textId="77777777" w:rsidR="00A22C94" w:rsidRPr="00A22C94" w:rsidRDefault="00A22C94" w:rsidP="00A22C94">
      <w:pPr>
        <w:spacing w:line="264" w:lineRule="auto"/>
        <w:ind w:left="-284"/>
        <w:rPr>
          <w:rFonts w:ascii="Arial" w:hAnsi="Arial" w:cs="Arial"/>
          <w:sz w:val="20"/>
          <w:szCs w:val="20"/>
          <w:lang w:val="nl-NL"/>
        </w:rPr>
      </w:pPr>
      <w:r w:rsidRPr="00A22C94">
        <w:rPr>
          <w:rFonts w:ascii="Arial" w:hAnsi="Arial" w:cs="Arial"/>
          <w:sz w:val="20"/>
          <w:szCs w:val="20"/>
          <w:lang w:val="nl-NL"/>
        </w:rPr>
        <w:t>B.3 Beoordeling interne beheersomgeving is compleet vernieuwd</w:t>
      </w:r>
    </w:p>
    <w:p w14:paraId="28E1BC87" w14:textId="44B83A69" w:rsidR="00A22C94" w:rsidRPr="00A22C94" w:rsidRDefault="00A22C94" w:rsidP="00A22C94">
      <w:pPr>
        <w:spacing w:line="264" w:lineRule="auto"/>
        <w:ind w:left="-284"/>
        <w:rPr>
          <w:rFonts w:ascii="Arial" w:hAnsi="Arial" w:cs="Arial"/>
          <w:sz w:val="20"/>
          <w:szCs w:val="20"/>
          <w:lang w:val="nl-NL"/>
        </w:rPr>
      </w:pPr>
      <w:r w:rsidRPr="00A22C94">
        <w:rPr>
          <w:rFonts w:ascii="Arial" w:hAnsi="Arial" w:cs="Arial"/>
          <w:sz w:val="20"/>
          <w:szCs w:val="20"/>
          <w:lang w:val="nl-NL"/>
        </w:rPr>
        <w:t>B. Overige mappen zijn</w:t>
      </w:r>
      <w:r w:rsidR="0081548D">
        <w:rPr>
          <w:rFonts w:ascii="Arial" w:hAnsi="Arial" w:cs="Arial"/>
          <w:sz w:val="20"/>
          <w:szCs w:val="20"/>
          <w:lang w:val="nl-NL"/>
        </w:rPr>
        <w:t xml:space="preserve"> opnieuw ge</w:t>
      </w:r>
      <w:r w:rsidRPr="00A22C94">
        <w:rPr>
          <w:rFonts w:ascii="Arial" w:hAnsi="Arial" w:cs="Arial"/>
          <w:sz w:val="20"/>
          <w:szCs w:val="20"/>
          <w:lang w:val="nl-NL"/>
        </w:rPr>
        <w:t>nummerd</w:t>
      </w:r>
    </w:p>
    <w:p w14:paraId="770A4468" w14:textId="77777777" w:rsidR="00A22C94" w:rsidRPr="00A22C94" w:rsidRDefault="00A22C94" w:rsidP="00A22C94">
      <w:pPr>
        <w:spacing w:line="264" w:lineRule="auto"/>
        <w:ind w:left="-284"/>
        <w:rPr>
          <w:rFonts w:ascii="Arial" w:hAnsi="Arial" w:cs="Arial"/>
          <w:sz w:val="20"/>
          <w:szCs w:val="20"/>
          <w:lang w:val="nl-NL"/>
        </w:rPr>
      </w:pPr>
      <w:r w:rsidRPr="00A22C94">
        <w:rPr>
          <w:rFonts w:ascii="Arial" w:hAnsi="Arial" w:cs="Arial"/>
          <w:sz w:val="20"/>
          <w:szCs w:val="20"/>
          <w:lang w:val="nl-NL"/>
        </w:rPr>
        <w:t>E.2.6 Groot onderhoud - toegevoegd</w:t>
      </w:r>
    </w:p>
    <w:p w14:paraId="5FEF40EA" w14:textId="77777777" w:rsidR="00A22C94" w:rsidRPr="00A22C94" w:rsidRDefault="00A22C94" w:rsidP="00A22C94">
      <w:pPr>
        <w:spacing w:line="264" w:lineRule="auto"/>
        <w:ind w:left="-284"/>
        <w:rPr>
          <w:rFonts w:ascii="Arial" w:hAnsi="Arial" w:cs="Arial"/>
          <w:sz w:val="20"/>
          <w:szCs w:val="20"/>
          <w:lang w:val="nl-NL"/>
        </w:rPr>
      </w:pPr>
      <w:r w:rsidRPr="00A22C94">
        <w:rPr>
          <w:rFonts w:ascii="Arial" w:hAnsi="Arial" w:cs="Arial"/>
          <w:sz w:val="20"/>
          <w:szCs w:val="20"/>
          <w:lang w:val="nl-NL"/>
        </w:rPr>
        <w:t>E.13.1 Pensioenvoorzieningen - aangepast</w:t>
      </w:r>
    </w:p>
    <w:p w14:paraId="789A4A04" w14:textId="77777777" w:rsidR="00A22C94" w:rsidRPr="00A22C94" w:rsidRDefault="00A22C94" w:rsidP="00A22C94">
      <w:pPr>
        <w:spacing w:line="264" w:lineRule="auto"/>
        <w:ind w:left="-284"/>
        <w:rPr>
          <w:rFonts w:ascii="Arial" w:hAnsi="Arial" w:cs="Arial"/>
          <w:sz w:val="20"/>
          <w:szCs w:val="20"/>
          <w:lang w:val="nl-NL"/>
        </w:rPr>
      </w:pPr>
      <w:r w:rsidRPr="00A22C94">
        <w:rPr>
          <w:rFonts w:ascii="Arial" w:hAnsi="Arial" w:cs="Arial"/>
          <w:sz w:val="20"/>
          <w:szCs w:val="20"/>
          <w:lang w:val="nl-NL"/>
        </w:rPr>
        <w:t>E.13.2 Noodzaak pensioenvoorziening eigen beheer - vervallen</w:t>
      </w:r>
    </w:p>
    <w:p w14:paraId="521662B4" w14:textId="77777777" w:rsidR="00A22C94" w:rsidRPr="00A22C94" w:rsidRDefault="00A22C94" w:rsidP="00A22C94">
      <w:pPr>
        <w:spacing w:line="264" w:lineRule="auto"/>
        <w:ind w:left="-284"/>
        <w:rPr>
          <w:rFonts w:ascii="Arial" w:hAnsi="Arial" w:cs="Arial"/>
          <w:sz w:val="20"/>
          <w:szCs w:val="20"/>
          <w:lang w:val="nl-NL"/>
        </w:rPr>
      </w:pPr>
      <w:r w:rsidRPr="00A22C94">
        <w:rPr>
          <w:rFonts w:ascii="Arial" w:hAnsi="Arial" w:cs="Arial"/>
          <w:sz w:val="20"/>
          <w:szCs w:val="20"/>
          <w:lang w:val="nl-NL"/>
        </w:rPr>
        <w:t>E.24.6 Groot onderhoud - toegevoegd</w:t>
      </w:r>
    </w:p>
    <w:p w14:paraId="3FD578EB" w14:textId="77777777" w:rsidR="00A22C94" w:rsidRPr="00A22C94" w:rsidRDefault="00A22C94" w:rsidP="00A22C94">
      <w:pPr>
        <w:spacing w:line="264" w:lineRule="auto"/>
        <w:ind w:left="-284"/>
        <w:rPr>
          <w:rFonts w:ascii="Arial" w:hAnsi="Arial" w:cs="Arial"/>
          <w:sz w:val="20"/>
          <w:szCs w:val="20"/>
          <w:lang w:val="nl-NL"/>
        </w:rPr>
      </w:pPr>
      <w:r w:rsidRPr="00A22C94">
        <w:rPr>
          <w:rFonts w:ascii="Arial" w:hAnsi="Arial" w:cs="Arial"/>
          <w:sz w:val="20"/>
          <w:szCs w:val="20"/>
          <w:lang w:val="nl-NL"/>
        </w:rPr>
        <w:t xml:space="preserve">G.9.11 Bespreekpunten - aangepast </w:t>
      </w:r>
    </w:p>
    <w:p w14:paraId="0C320B48" w14:textId="77777777" w:rsidR="00A22C94" w:rsidRDefault="00A22C94" w:rsidP="00A22C94">
      <w:pPr>
        <w:spacing w:line="264" w:lineRule="auto"/>
        <w:ind w:left="-284"/>
        <w:rPr>
          <w:rFonts w:ascii="Arial" w:hAnsi="Arial" w:cs="Arial"/>
          <w:b/>
          <w:sz w:val="20"/>
          <w:szCs w:val="20"/>
          <w:lang w:val="nl-NL"/>
        </w:rPr>
      </w:pPr>
    </w:p>
    <w:p w14:paraId="7B8CADED" w14:textId="77777777" w:rsidR="00A22C94" w:rsidRPr="00A22C94" w:rsidRDefault="00A22C94" w:rsidP="00A22C94">
      <w:pPr>
        <w:spacing w:line="264" w:lineRule="auto"/>
        <w:ind w:left="-284"/>
        <w:rPr>
          <w:rFonts w:ascii="Arial" w:hAnsi="Arial" w:cs="Arial"/>
          <w:b/>
          <w:sz w:val="20"/>
          <w:szCs w:val="20"/>
          <w:lang w:val="nl-NL"/>
        </w:rPr>
      </w:pPr>
      <w:r w:rsidRPr="00A22C94">
        <w:rPr>
          <w:rFonts w:ascii="Arial" w:hAnsi="Arial" w:cs="Arial"/>
          <w:b/>
          <w:sz w:val="20"/>
          <w:szCs w:val="20"/>
          <w:lang w:val="nl-NL"/>
        </w:rPr>
        <w:t>Samenwerking SRA en Unit4</w:t>
      </w:r>
    </w:p>
    <w:p w14:paraId="5EF96624" w14:textId="14BCB043" w:rsidR="00A22C94" w:rsidRPr="00A22C94" w:rsidRDefault="00A22C94" w:rsidP="00A22C94">
      <w:pPr>
        <w:spacing w:line="264" w:lineRule="auto"/>
        <w:ind w:left="-284"/>
        <w:rPr>
          <w:rFonts w:ascii="Arial" w:hAnsi="Arial" w:cs="Arial"/>
          <w:sz w:val="20"/>
          <w:szCs w:val="20"/>
          <w:lang w:val="nl-NL"/>
        </w:rPr>
      </w:pPr>
      <w:r w:rsidRPr="00A22C94">
        <w:rPr>
          <w:rFonts w:ascii="Arial" w:hAnsi="Arial" w:cs="Arial"/>
          <w:sz w:val="20"/>
          <w:szCs w:val="20"/>
          <w:lang w:val="nl-NL"/>
        </w:rPr>
        <w:t>De SRA-werkprogramma’s worden ontwi</w:t>
      </w:r>
      <w:r w:rsidR="006F0B3A">
        <w:rPr>
          <w:rFonts w:ascii="Arial" w:hAnsi="Arial" w:cs="Arial"/>
          <w:sz w:val="20"/>
          <w:szCs w:val="20"/>
          <w:lang w:val="nl-NL"/>
        </w:rPr>
        <w:t xml:space="preserve">kkeld en geactualiseerd door SRA-Vaktechniek </w:t>
      </w:r>
      <w:r w:rsidRPr="00A22C94">
        <w:rPr>
          <w:rFonts w:ascii="Arial" w:hAnsi="Arial" w:cs="Arial"/>
          <w:sz w:val="20"/>
          <w:szCs w:val="20"/>
          <w:lang w:val="nl-NL"/>
        </w:rPr>
        <w:t>onder toezicht van de Commissie Vaktechniek van SRA. Voor een optimale inbedding van de  werkprogramma's in de programmatuur van Unit4 zijn een stuurgroep en werkgroepen samengesteld.</w:t>
      </w:r>
    </w:p>
    <w:p w14:paraId="736B564C" w14:textId="77777777" w:rsidR="00A22C94" w:rsidRPr="00A22C94" w:rsidRDefault="00A22C94" w:rsidP="00A22C94">
      <w:pPr>
        <w:spacing w:line="264" w:lineRule="auto"/>
        <w:ind w:left="-284"/>
        <w:rPr>
          <w:rFonts w:ascii="Arial" w:hAnsi="Arial" w:cs="Arial"/>
          <w:sz w:val="20"/>
          <w:szCs w:val="20"/>
          <w:lang w:val="nl-NL"/>
        </w:rPr>
      </w:pPr>
      <w:r w:rsidRPr="00A22C94">
        <w:rPr>
          <w:rFonts w:ascii="Arial" w:hAnsi="Arial" w:cs="Arial"/>
          <w:sz w:val="20"/>
          <w:szCs w:val="20"/>
          <w:lang w:val="nl-NL"/>
        </w:rPr>
        <w:t>In de stuurgroep participeren vertegenwoordigers van</w:t>
      </w:r>
      <w:bookmarkStart w:id="0" w:name="_GoBack"/>
      <w:bookmarkEnd w:id="0"/>
      <w:r w:rsidRPr="00A22C94">
        <w:rPr>
          <w:rFonts w:ascii="Arial" w:hAnsi="Arial" w:cs="Arial"/>
          <w:sz w:val="20"/>
          <w:szCs w:val="20"/>
          <w:lang w:val="nl-NL"/>
        </w:rPr>
        <w:t xml:space="preserve"> SRA-kantoren, de Commissie Vaktechniek, het Vaktechnisch bureau en Unit4. Een stuurgroep richt zich op de gewenste aanpassingen (in hoofdlijnen), de prioriteitstelling, de planning en verdere aandachtspunten voor de programmatuur van Unit4. Een vertegenwoordiger van de stuurgroep stuurt de werkgroep aan waarin een aantal (uitvoerende) medewerkers van SRA-kantoren zich bezighouden met onder meer het testen van de functionaliteiten én het geven van input voor verdere verbeteringen.</w:t>
      </w:r>
    </w:p>
    <w:p w14:paraId="77DA97EB" w14:textId="77777777" w:rsidR="00A22C94" w:rsidRPr="00A22C94" w:rsidRDefault="00A22C94" w:rsidP="00A22C94">
      <w:pPr>
        <w:spacing w:line="264" w:lineRule="auto"/>
        <w:ind w:left="-284"/>
        <w:rPr>
          <w:rFonts w:ascii="Arial" w:hAnsi="Arial" w:cs="Arial"/>
          <w:sz w:val="20"/>
          <w:szCs w:val="20"/>
          <w:lang w:val="nl-NL"/>
        </w:rPr>
      </w:pPr>
    </w:p>
    <w:p w14:paraId="18030B62" w14:textId="77777777" w:rsidR="00A22C94" w:rsidRPr="00A22C94" w:rsidRDefault="00A22C94" w:rsidP="00A22C94">
      <w:pPr>
        <w:spacing w:line="264" w:lineRule="auto"/>
        <w:ind w:left="-284"/>
        <w:rPr>
          <w:rFonts w:ascii="Arial" w:hAnsi="Arial" w:cs="Arial"/>
          <w:sz w:val="20"/>
          <w:szCs w:val="20"/>
          <w:lang w:val="nl-NL"/>
        </w:rPr>
      </w:pPr>
      <w:r w:rsidRPr="00A22C94">
        <w:rPr>
          <w:rFonts w:ascii="Arial" w:hAnsi="Arial" w:cs="Arial"/>
          <w:sz w:val="20"/>
          <w:szCs w:val="20"/>
          <w:lang w:val="nl-NL"/>
        </w:rPr>
        <w:t>Wilt u participeren in de stuur- of werkgroep? Neem dan contact op met Dyonne Langerak via dlangerak@sra.nl of 030-6565050.</w:t>
      </w:r>
    </w:p>
    <w:p w14:paraId="47D86F90" w14:textId="77777777" w:rsidR="00A22C94" w:rsidRPr="00A22C94" w:rsidRDefault="00A22C94" w:rsidP="00A22C94">
      <w:pPr>
        <w:spacing w:line="264" w:lineRule="auto"/>
        <w:ind w:left="-284"/>
        <w:rPr>
          <w:rFonts w:ascii="Arial" w:hAnsi="Arial" w:cs="Arial"/>
          <w:sz w:val="20"/>
          <w:szCs w:val="20"/>
          <w:lang w:val="nl-NL"/>
        </w:rPr>
      </w:pPr>
    </w:p>
    <w:p w14:paraId="05C3AFB9" w14:textId="77777777" w:rsidR="00A22C94" w:rsidRDefault="00A22C94" w:rsidP="00A22C94">
      <w:pPr>
        <w:spacing w:line="264" w:lineRule="auto"/>
        <w:ind w:left="-284"/>
        <w:rPr>
          <w:rFonts w:ascii="Arial" w:hAnsi="Arial" w:cs="Arial"/>
          <w:b/>
          <w:sz w:val="20"/>
          <w:szCs w:val="20"/>
          <w:lang w:val="nl-NL"/>
        </w:rPr>
      </w:pPr>
    </w:p>
    <w:p w14:paraId="3F391257" w14:textId="77777777" w:rsidR="00A22C94" w:rsidRDefault="00A22C94" w:rsidP="00A22C94">
      <w:pPr>
        <w:spacing w:line="264" w:lineRule="auto"/>
        <w:ind w:left="-284"/>
        <w:rPr>
          <w:rFonts w:ascii="Arial" w:hAnsi="Arial" w:cs="Arial"/>
          <w:b/>
          <w:sz w:val="20"/>
          <w:szCs w:val="20"/>
          <w:lang w:val="nl-NL"/>
        </w:rPr>
      </w:pPr>
    </w:p>
    <w:p w14:paraId="553CD3A8" w14:textId="77777777" w:rsidR="00A22C94" w:rsidRPr="00A22C94" w:rsidRDefault="00A22C94" w:rsidP="00A22C94">
      <w:pPr>
        <w:spacing w:line="264" w:lineRule="auto"/>
        <w:ind w:left="-284"/>
        <w:rPr>
          <w:rFonts w:ascii="Arial" w:hAnsi="Arial" w:cs="Arial"/>
          <w:b/>
          <w:sz w:val="20"/>
          <w:szCs w:val="20"/>
          <w:lang w:val="nl-NL"/>
        </w:rPr>
      </w:pPr>
      <w:r w:rsidRPr="00A22C94">
        <w:rPr>
          <w:rFonts w:ascii="Arial" w:hAnsi="Arial" w:cs="Arial"/>
          <w:b/>
          <w:sz w:val="20"/>
          <w:szCs w:val="20"/>
          <w:lang w:val="nl-NL"/>
        </w:rPr>
        <w:t>Contact</w:t>
      </w:r>
    </w:p>
    <w:p w14:paraId="6C5FB5B8" w14:textId="77777777" w:rsidR="00EA2FDD" w:rsidRDefault="00A22C94" w:rsidP="00A22C94">
      <w:pPr>
        <w:spacing w:line="264" w:lineRule="auto"/>
        <w:ind w:left="-284"/>
        <w:rPr>
          <w:rFonts w:ascii="Arial" w:hAnsi="Arial" w:cs="Arial"/>
          <w:sz w:val="20"/>
          <w:szCs w:val="20"/>
          <w:lang w:val="nl-NL"/>
        </w:rPr>
      </w:pPr>
      <w:r w:rsidRPr="00A22C94">
        <w:rPr>
          <w:rFonts w:ascii="Arial" w:hAnsi="Arial" w:cs="Arial"/>
          <w:sz w:val="20"/>
          <w:szCs w:val="20"/>
          <w:lang w:val="nl-NL"/>
        </w:rPr>
        <w:t xml:space="preserve">Hebt u vragen of opmerkingen? Dan kunt u contact opnemen met SRA-Vaktechniek. </w:t>
      </w:r>
    </w:p>
    <w:p w14:paraId="1990C6E6" w14:textId="2ECB400B" w:rsidR="00A22C94" w:rsidRPr="00B9343E" w:rsidRDefault="00A22C94" w:rsidP="00A22C94">
      <w:pPr>
        <w:spacing w:line="264" w:lineRule="auto"/>
        <w:ind w:left="-284"/>
        <w:rPr>
          <w:rFonts w:ascii="Arial" w:hAnsi="Arial" w:cs="Arial"/>
          <w:sz w:val="20"/>
          <w:szCs w:val="20"/>
          <w:lang w:val="nl-NL"/>
        </w:rPr>
      </w:pPr>
      <w:r w:rsidRPr="00B9343E">
        <w:rPr>
          <w:rFonts w:ascii="Arial" w:hAnsi="Arial" w:cs="Arial"/>
          <w:sz w:val="20"/>
          <w:szCs w:val="20"/>
          <w:lang w:val="nl-NL"/>
        </w:rPr>
        <w:t>E: vaktechniek@sra.nl</w:t>
      </w:r>
    </w:p>
    <w:p w14:paraId="622B2A7D" w14:textId="77777777" w:rsidR="00A22C94" w:rsidRPr="00B9343E" w:rsidRDefault="00A22C94" w:rsidP="00A22C94">
      <w:pPr>
        <w:spacing w:line="264" w:lineRule="auto"/>
        <w:ind w:left="-284"/>
        <w:rPr>
          <w:rFonts w:ascii="Arial" w:hAnsi="Arial" w:cs="Arial"/>
          <w:sz w:val="20"/>
          <w:szCs w:val="20"/>
          <w:lang w:val="nl-NL"/>
        </w:rPr>
      </w:pPr>
      <w:r w:rsidRPr="00B9343E">
        <w:rPr>
          <w:rFonts w:ascii="Arial" w:hAnsi="Arial" w:cs="Arial"/>
          <w:sz w:val="20"/>
          <w:szCs w:val="20"/>
          <w:lang w:val="nl-NL"/>
        </w:rPr>
        <w:t>T: 030 656 60 60.</w:t>
      </w:r>
    </w:p>
    <w:p w14:paraId="2D09DB72" w14:textId="77777777" w:rsidR="00A22C94" w:rsidRPr="00B9343E" w:rsidRDefault="00A22C94" w:rsidP="00A22C94">
      <w:pPr>
        <w:spacing w:line="264" w:lineRule="auto"/>
        <w:ind w:left="-284"/>
        <w:rPr>
          <w:rFonts w:ascii="Arial" w:hAnsi="Arial" w:cs="Arial"/>
          <w:sz w:val="20"/>
          <w:szCs w:val="20"/>
          <w:lang w:val="nl-NL"/>
        </w:rPr>
      </w:pPr>
    </w:p>
    <w:p w14:paraId="7B5D5887" w14:textId="6E347CAD" w:rsidR="00F239B4" w:rsidRPr="00A22C94" w:rsidRDefault="00A22C94" w:rsidP="00A22C94">
      <w:pPr>
        <w:spacing w:line="264" w:lineRule="auto"/>
        <w:ind w:left="-284"/>
        <w:rPr>
          <w:rFonts w:ascii="Arial" w:hAnsi="Arial" w:cs="Arial"/>
          <w:sz w:val="20"/>
          <w:szCs w:val="20"/>
          <w:lang w:val="nl-NL"/>
        </w:rPr>
      </w:pPr>
      <w:r w:rsidRPr="00A22C94">
        <w:rPr>
          <w:rFonts w:ascii="Arial" w:hAnsi="Arial" w:cs="Arial"/>
          <w:sz w:val="20"/>
          <w:szCs w:val="20"/>
          <w:lang w:val="nl-NL"/>
        </w:rPr>
        <w:t>NB. Hebt u vragen over het downloaden van het nieuwe sjabloon? Dan kunt u contact opnemen met de Servicedesk van Unit4 via 088 247 24 72.</w:t>
      </w:r>
    </w:p>
    <w:sectPr w:rsidR="00F239B4" w:rsidRPr="00A22C94">
      <w:headerReference w:type="even" r:id="rId8"/>
      <w:headerReference w:type="default" r:id="rId9"/>
      <w:footerReference w:type="even" r:id="rId10"/>
      <w:footerReference w:type="default" r:id="rId11"/>
      <w:headerReference w:type="first" r:id="rId12"/>
      <w:footerReference w:type="first" r:id="rId13"/>
      <w:pgSz w:w="12240" w:h="15840"/>
      <w:pgMar w:top="1260" w:right="1720" w:bottom="280" w:left="1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64E31" w14:textId="77777777" w:rsidR="00A22C94" w:rsidRDefault="00A22C94" w:rsidP="00A22C94">
      <w:r>
        <w:separator/>
      </w:r>
    </w:p>
  </w:endnote>
  <w:endnote w:type="continuationSeparator" w:id="0">
    <w:p w14:paraId="25D145DC" w14:textId="77777777" w:rsidR="00A22C94" w:rsidRDefault="00A22C94" w:rsidP="00A2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CEFFD" w14:textId="77777777" w:rsidR="00A22C94" w:rsidRDefault="00A22C9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4BE3B" w14:textId="77777777" w:rsidR="00A22C94" w:rsidRDefault="00A22C9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73437" w14:textId="77777777" w:rsidR="00A22C94" w:rsidRDefault="00A22C9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32410" w14:textId="77777777" w:rsidR="00A22C94" w:rsidRDefault="00A22C94" w:rsidP="00A22C94">
      <w:r>
        <w:separator/>
      </w:r>
    </w:p>
  </w:footnote>
  <w:footnote w:type="continuationSeparator" w:id="0">
    <w:p w14:paraId="5CAA8D03" w14:textId="77777777" w:rsidR="00A22C94" w:rsidRDefault="00A22C94" w:rsidP="00A22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3E549" w14:textId="77777777" w:rsidR="00A22C94" w:rsidRDefault="00A22C9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2FAF9" w14:textId="77777777" w:rsidR="00A22C94" w:rsidRDefault="00A22C94" w:rsidP="00E46A6A">
    <w:pPr>
      <w:pStyle w:val="Koptekst"/>
      <w:tabs>
        <w:tab w:val="clear" w:pos="4536"/>
        <w:tab w:val="clear" w:pos="9072"/>
      </w:tabs>
      <w:jc w:val="right"/>
      <w:rPr>
        <w:rFonts w:cs="Arial"/>
        <w:sz w:val="16"/>
        <w:szCs w:val="16"/>
      </w:rPr>
    </w:pPr>
    <w:r>
      <w:rPr>
        <w:noProof/>
        <w:lang w:val="nl-NL" w:eastAsia="nl-NL"/>
      </w:rPr>
      <w:drawing>
        <wp:anchor distT="0" distB="0" distL="114300" distR="114300" simplePos="0" relativeHeight="251659264" behindDoc="1" locked="0" layoutInCell="1" allowOverlap="1" wp14:anchorId="47B31313" wp14:editId="3BEF99F7">
          <wp:simplePos x="0" y="0"/>
          <wp:positionH relativeFrom="page">
            <wp:posOffset>899160</wp:posOffset>
          </wp:positionH>
          <wp:positionV relativeFrom="page">
            <wp:posOffset>487680</wp:posOffset>
          </wp:positionV>
          <wp:extent cx="723900" cy="600075"/>
          <wp:effectExtent l="0" t="0" r="0" b="9525"/>
          <wp:wrapNone/>
          <wp:docPr id="4" name="Afbeelding 4" descr="sra_logo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a_logo_paa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E2044" w14:textId="77777777" w:rsidR="00A22C94" w:rsidRPr="00A22C94" w:rsidRDefault="00A22C94" w:rsidP="00A22C9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CCB58" w14:textId="77777777" w:rsidR="00A22C94" w:rsidRDefault="00A22C9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25EB8"/>
    <w:multiLevelType w:val="hybridMultilevel"/>
    <w:tmpl w:val="455075A2"/>
    <w:lvl w:ilvl="0" w:tplc="04130001">
      <w:start w:val="1"/>
      <w:numFmt w:val="bullet"/>
      <w:lvlText w:val=""/>
      <w:lvlJc w:val="left"/>
      <w:pPr>
        <w:ind w:left="1340" w:hanging="360"/>
      </w:pPr>
      <w:rPr>
        <w:rFonts w:ascii="Symbol" w:hAnsi="Symbol" w:hint="default"/>
      </w:rPr>
    </w:lvl>
    <w:lvl w:ilvl="1" w:tplc="04130003" w:tentative="1">
      <w:start w:val="1"/>
      <w:numFmt w:val="bullet"/>
      <w:lvlText w:val="o"/>
      <w:lvlJc w:val="left"/>
      <w:pPr>
        <w:ind w:left="2060" w:hanging="360"/>
      </w:pPr>
      <w:rPr>
        <w:rFonts w:ascii="Courier New" w:hAnsi="Courier New" w:cs="Courier New" w:hint="default"/>
      </w:rPr>
    </w:lvl>
    <w:lvl w:ilvl="2" w:tplc="04130005" w:tentative="1">
      <w:start w:val="1"/>
      <w:numFmt w:val="bullet"/>
      <w:lvlText w:val=""/>
      <w:lvlJc w:val="left"/>
      <w:pPr>
        <w:ind w:left="2780" w:hanging="360"/>
      </w:pPr>
      <w:rPr>
        <w:rFonts w:ascii="Wingdings" w:hAnsi="Wingdings" w:hint="default"/>
      </w:rPr>
    </w:lvl>
    <w:lvl w:ilvl="3" w:tplc="04130001" w:tentative="1">
      <w:start w:val="1"/>
      <w:numFmt w:val="bullet"/>
      <w:lvlText w:val=""/>
      <w:lvlJc w:val="left"/>
      <w:pPr>
        <w:ind w:left="3500" w:hanging="360"/>
      </w:pPr>
      <w:rPr>
        <w:rFonts w:ascii="Symbol" w:hAnsi="Symbol" w:hint="default"/>
      </w:rPr>
    </w:lvl>
    <w:lvl w:ilvl="4" w:tplc="04130003" w:tentative="1">
      <w:start w:val="1"/>
      <w:numFmt w:val="bullet"/>
      <w:lvlText w:val="o"/>
      <w:lvlJc w:val="left"/>
      <w:pPr>
        <w:ind w:left="4220" w:hanging="360"/>
      </w:pPr>
      <w:rPr>
        <w:rFonts w:ascii="Courier New" w:hAnsi="Courier New" w:cs="Courier New" w:hint="default"/>
      </w:rPr>
    </w:lvl>
    <w:lvl w:ilvl="5" w:tplc="04130005" w:tentative="1">
      <w:start w:val="1"/>
      <w:numFmt w:val="bullet"/>
      <w:lvlText w:val=""/>
      <w:lvlJc w:val="left"/>
      <w:pPr>
        <w:ind w:left="4940" w:hanging="360"/>
      </w:pPr>
      <w:rPr>
        <w:rFonts w:ascii="Wingdings" w:hAnsi="Wingdings" w:hint="default"/>
      </w:rPr>
    </w:lvl>
    <w:lvl w:ilvl="6" w:tplc="04130001" w:tentative="1">
      <w:start w:val="1"/>
      <w:numFmt w:val="bullet"/>
      <w:lvlText w:val=""/>
      <w:lvlJc w:val="left"/>
      <w:pPr>
        <w:ind w:left="5660" w:hanging="360"/>
      </w:pPr>
      <w:rPr>
        <w:rFonts w:ascii="Symbol" w:hAnsi="Symbol" w:hint="default"/>
      </w:rPr>
    </w:lvl>
    <w:lvl w:ilvl="7" w:tplc="04130003" w:tentative="1">
      <w:start w:val="1"/>
      <w:numFmt w:val="bullet"/>
      <w:lvlText w:val="o"/>
      <w:lvlJc w:val="left"/>
      <w:pPr>
        <w:ind w:left="6380" w:hanging="360"/>
      </w:pPr>
      <w:rPr>
        <w:rFonts w:ascii="Courier New" w:hAnsi="Courier New" w:cs="Courier New" w:hint="default"/>
      </w:rPr>
    </w:lvl>
    <w:lvl w:ilvl="8" w:tplc="04130005" w:tentative="1">
      <w:start w:val="1"/>
      <w:numFmt w:val="bullet"/>
      <w:lvlText w:val=""/>
      <w:lvlJc w:val="left"/>
      <w:pPr>
        <w:ind w:left="7100" w:hanging="360"/>
      </w:pPr>
      <w:rPr>
        <w:rFonts w:ascii="Wingdings" w:hAnsi="Wingdings" w:hint="default"/>
      </w:rPr>
    </w:lvl>
  </w:abstractNum>
  <w:abstractNum w:abstractNumId="1" w15:restartNumberingAfterBreak="0">
    <w:nsid w:val="488142C3"/>
    <w:multiLevelType w:val="hybridMultilevel"/>
    <w:tmpl w:val="CF4C3710"/>
    <w:lvl w:ilvl="0" w:tplc="66EC03DC">
      <w:numFmt w:val="bullet"/>
      <w:lvlText w:val="-"/>
      <w:lvlJc w:val="left"/>
      <w:pPr>
        <w:ind w:left="620" w:hanging="360"/>
      </w:pPr>
      <w:rPr>
        <w:rFonts w:ascii="Arial" w:eastAsia="Times New Roman" w:hAnsi="Arial" w:cs="Arial" w:hint="default"/>
        <w:w w:val="115"/>
      </w:rPr>
    </w:lvl>
    <w:lvl w:ilvl="1" w:tplc="04130003" w:tentative="1">
      <w:start w:val="1"/>
      <w:numFmt w:val="bullet"/>
      <w:lvlText w:val="o"/>
      <w:lvlJc w:val="left"/>
      <w:pPr>
        <w:ind w:left="1570" w:hanging="360"/>
      </w:pPr>
      <w:rPr>
        <w:rFonts w:ascii="Courier New" w:hAnsi="Courier New" w:cs="Courier New" w:hint="default"/>
      </w:rPr>
    </w:lvl>
    <w:lvl w:ilvl="2" w:tplc="04130005" w:tentative="1">
      <w:start w:val="1"/>
      <w:numFmt w:val="bullet"/>
      <w:lvlText w:val=""/>
      <w:lvlJc w:val="left"/>
      <w:pPr>
        <w:ind w:left="2290" w:hanging="360"/>
      </w:pPr>
      <w:rPr>
        <w:rFonts w:ascii="Wingdings" w:hAnsi="Wingdings" w:hint="default"/>
      </w:rPr>
    </w:lvl>
    <w:lvl w:ilvl="3" w:tplc="04130001" w:tentative="1">
      <w:start w:val="1"/>
      <w:numFmt w:val="bullet"/>
      <w:lvlText w:val=""/>
      <w:lvlJc w:val="left"/>
      <w:pPr>
        <w:ind w:left="3010" w:hanging="360"/>
      </w:pPr>
      <w:rPr>
        <w:rFonts w:ascii="Symbol" w:hAnsi="Symbol" w:hint="default"/>
      </w:rPr>
    </w:lvl>
    <w:lvl w:ilvl="4" w:tplc="04130003" w:tentative="1">
      <w:start w:val="1"/>
      <w:numFmt w:val="bullet"/>
      <w:lvlText w:val="o"/>
      <w:lvlJc w:val="left"/>
      <w:pPr>
        <w:ind w:left="3730" w:hanging="360"/>
      </w:pPr>
      <w:rPr>
        <w:rFonts w:ascii="Courier New" w:hAnsi="Courier New" w:cs="Courier New" w:hint="default"/>
      </w:rPr>
    </w:lvl>
    <w:lvl w:ilvl="5" w:tplc="04130005" w:tentative="1">
      <w:start w:val="1"/>
      <w:numFmt w:val="bullet"/>
      <w:lvlText w:val=""/>
      <w:lvlJc w:val="left"/>
      <w:pPr>
        <w:ind w:left="4450" w:hanging="360"/>
      </w:pPr>
      <w:rPr>
        <w:rFonts w:ascii="Wingdings" w:hAnsi="Wingdings" w:hint="default"/>
      </w:rPr>
    </w:lvl>
    <w:lvl w:ilvl="6" w:tplc="04130001" w:tentative="1">
      <w:start w:val="1"/>
      <w:numFmt w:val="bullet"/>
      <w:lvlText w:val=""/>
      <w:lvlJc w:val="left"/>
      <w:pPr>
        <w:ind w:left="5170" w:hanging="360"/>
      </w:pPr>
      <w:rPr>
        <w:rFonts w:ascii="Symbol" w:hAnsi="Symbol" w:hint="default"/>
      </w:rPr>
    </w:lvl>
    <w:lvl w:ilvl="7" w:tplc="04130003" w:tentative="1">
      <w:start w:val="1"/>
      <w:numFmt w:val="bullet"/>
      <w:lvlText w:val="o"/>
      <w:lvlJc w:val="left"/>
      <w:pPr>
        <w:ind w:left="5890" w:hanging="360"/>
      </w:pPr>
      <w:rPr>
        <w:rFonts w:ascii="Courier New" w:hAnsi="Courier New" w:cs="Courier New" w:hint="default"/>
      </w:rPr>
    </w:lvl>
    <w:lvl w:ilvl="8" w:tplc="04130005" w:tentative="1">
      <w:start w:val="1"/>
      <w:numFmt w:val="bullet"/>
      <w:lvlText w:val=""/>
      <w:lvlJc w:val="left"/>
      <w:pPr>
        <w:ind w:left="6610" w:hanging="360"/>
      </w:pPr>
      <w:rPr>
        <w:rFonts w:ascii="Wingdings" w:hAnsi="Wingdings" w:hint="default"/>
      </w:rPr>
    </w:lvl>
  </w:abstractNum>
  <w:abstractNum w:abstractNumId="2" w15:restartNumberingAfterBreak="0">
    <w:nsid w:val="51654CDE"/>
    <w:multiLevelType w:val="hybridMultilevel"/>
    <w:tmpl w:val="66761360"/>
    <w:lvl w:ilvl="0" w:tplc="66EC03DC">
      <w:numFmt w:val="bullet"/>
      <w:lvlText w:val="-"/>
      <w:lvlJc w:val="left"/>
      <w:pPr>
        <w:ind w:left="490" w:hanging="360"/>
      </w:pPr>
      <w:rPr>
        <w:rFonts w:ascii="Arial" w:eastAsia="Times New Roman" w:hAnsi="Arial" w:cs="Arial" w:hint="default"/>
        <w:w w:val="115"/>
      </w:rPr>
    </w:lvl>
    <w:lvl w:ilvl="1" w:tplc="04130003" w:tentative="1">
      <w:start w:val="1"/>
      <w:numFmt w:val="bullet"/>
      <w:lvlText w:val="o"/>
      <w:lvlJc w:val="left"/>
      <w:pPr>
        <w:ind w:left="1210" w:hanging="360"/>
      </w:pPr>
      <w:rPr>
        <w:rFonts w:ascii="Courier New" w:hAnsi="Courier New" w:cs="Courier New" w:hint="default"/>
      </w:rPr>
    </w:lvl>
    <w:lvl w:ilvl="2" w:tplc="04130005" w:tentative="1">
      <w:start w:val="1"/>
      <w:numFmt w:val="bullet"/>
      <w:lvlText w:val=""/>
      <w:lvlJc w:val="left"/>
      <w:pPr>
        <w:ind w:left="1930" w:hanging="360"/>
      </w:pPr>
      <w:rPr>
        <w:rFonts w:ascii="Wingdings" w:hAnsi="Wingdings" w:hint="default"/>
      </w:rPr>
    </w:lvl>
    <w:lvl w:ilvl="3" w:tplc="04130001" w:tentative="1">
      <w:start w:val="1"/>
      <w:numFmt w:val="bullet"/>
      <w:lvlText w:val=""/>
      <w:lvlJc w:val="left"/>
      <w:pPr>
        <w:ind w:left="2650" w:hanging="360"/>
      </w:pPr>
      <w:rPr>
        <w:rFonts w:ascii="Symbol" w:hAnsi="Symbol" w:hint="default"/>
      </w:rPr>
    </w:lvl>
    <w:lvl w:ilvl="4" w:tplc="04130003" w:tentative="1">
      <w:start w:val="1"/>
      <w:numFmt w:val="bullet"/>
      <w:lvlText w:val="o"/>
      <w:lvlJc w:val="left"/>
      <w:pPr>
        <w:ind w:left="3370" w:hanging="360"/>
      </w:pPr>
      <w:rPr>
        <w:rFonts w:ascii="Courier New" w:hAnsi="Courier New" w:cs="Courier New" w:hint="default"/>
      </w:rPr>
    </w:lvl>
    <w:lvl w:ilvl="5" w:tplc="04130005" w:tentative="1">
      <w:start w:val="1"/>
      <w:numFmt w:val="bullet"/>
      <w:lvlText w:val=""/>
      <w:lvlJc w:val="left"/>
      <w:pPr>
        <w:ind w:left="4090" w:hanging="360"/>
      </w:pPr>
      <w:rPr>
        <w:rFonts w:ascii="Wingdings" w:hAnsi="Wingdings" w:hint="default"/>
      </w:rPr>
    </w:lvl>
    <w:lvl w:ilvl="6" w:tplc="04130001" w:tentative="1">
      <w:start w:val="1"/>
      <w:numFmt w:val="bullet"/>
      <w:lvlText w:val=""/>
      <w:lvlJc w:val="left"/>
      <w:pPr>
        <w:ind w:left="4810" w:hanging="360"/>
      </w:pPr>
      <w:rPr>
        <w:rFonts w:ascii="Symbol" w:hAnsi="Symbol" w:hint="default"/>
      </w:rPr>
    </w:lvl>
    <w:lvl w:ilvl="7" w:tplc="04130003" w:tentative="1">
      <w:start w:val="1"/>
      <w:numFmt w:val="bullet"/>
      <w:lvlText w:val="o"/>
      <w:lvlJc w:val="left"/>
      <w:pPr>
        <w:ind w:left="5530" w:hanging="360"/>
      </w:pPr>
      <w:rPr>
        <w:rFonts w:ascii="Courier New" w:hAnsi="Courier New" w:cs="Courier New" w:hint="default"/>
      </w:rPr>
    </w:lvl>
    <w:lvl w:ilvl="8" w:tplc="04130005" w:tentative="1">
      <w:start w:val="1"/>
      <w:numFmt w:val="bullet"/>
      <w:lvlText w:val=""/>
      <w:lvlJc w:val="left"/>
      <w:pPr>
        <w:ind w:left="6250" w:hanging="360"/>
      </w:pPr>
      <w:rPr>
        <w:rFonts w:ascii="Wingdings" w:hAnsi="Wingdings" w:hint="default"/>
      </w:rPr>
    </w:lvl>
  </w:abstractNum>
  <w:abstractNum w:abstractNumId="3" w15:restartNumberingAfterBreak="0">
    <w:nsid w:val="573974A0"/>
    <w:multiLevelType w:val="hybridMultilevel"/>
    <w:tmpl w:val="CC16FA68"/>
    <w:lvl w:ilvl="0" w:tplc="FE1AB4FC">
      <w:numFmt w:val="bullet"/>
      <w:lvlText w:val="□"/>
      <w:lvlJc w:val="left"/>
      <w:pPr>
        <w:ind w:left="806" w:hanging="339"/>
      </w:pPr>
      <w:rPr>
        <w:rFonts w:ascii="Times New Roman" w:eastAsia="Times New Roman" w:hAnsi="Times New Roman" w:cs="Times New Roman" w:hint="default"/>
        <w:w w:val="78"/>
        <w:sz w:val="18"/>
        <w:szCs w:val="18"/>
      </w:rPr>
    </w:lvl>
    <w:lvl w:ilvl="1" w:tplc="AA9A45BC">
      <w:numFmt w:val="bullet"/>
      <w:lvlText w:val="•"/>
      <w:lvlJc w:val="left"/>
      <w:pPr>
        <w:ind w:left="1600" w:hanging="339"/>
      </w:pPr>
      <w:rPr>
        <w:rFonts w:hint="default"/>
      </w:rPr>
    </w:lvl>
    <w:lvl w:ilvl="2" w:tplc="D426508E">
      <w:numFmt w:val="bullet"/>
      <w:lvlText w:val="•"/>
      <w:lvlJc w:val="left"/>
      <w:pPr>
        <w:ind w:left="2400" w:hanging="339"/>
      </w:pPr>
      <w:rPr>
        <w:rFonts w:hint="default"/>
      </w:rPr>
    </w:lvl>
    <w:lvl w:ilvl="3" w:tplc="AA46DCDE">
      <w:numFmt w:val="bullet"/>
      <w:lvlText w:val="•"/>
      <w:lvlJc w:val="left"/>
      <w:pPr>
        <w:ind w:left="3200" w:hanging="339"/>
      </w:pPr>
      <w:rPr>
        <w:rFonts w:hint="default"/>
      </w:rPr>
    </w:lvl>
    <w:lvl w:ilvl="4" w:tplc="CFF22A2A">
      <w:numFmt w:val="bullet"/>
      <w:lvlText w:val="•"/>
      <w:lvlJc w:val="left"/>
      <w:pPr>
        <w:ind w:left="4000" w:hanging="339"/>
      </w:pPr>
      <w:rPr>
        <w:rFonts w:hint="default"/>
      </w:rPr>
    </w:lvl>
    <w:lvl w:ilvl="5" w:tplc="EB50180A">
      <w:numFmt w:val="bullet"/>
      <w:lvlText w:val="•"/>
      <w:lvlJc w:val="left"/>
      <w:pPr>
        <w:ind w:left="4800" w:hanging="339"/>
      </w:pPr>
      <w:rPr>
        <w:rFonts w:hint="default"/>
      </w:rPr>
    </w:lvl>
    <w:lvl w:ilvl="6" w:tplc="7FDA54D4">
      <w:numFmt w:val="bullet"/>
      <w:lvlText w:val="•"/>
      <w:lvlJc w:val="left"/>
      <w:pPr>
        <w:ind w:left="5600" w:hanging="339"/>
      </w:pPr>
      <w:rPr>
        <w:rFonts w:hint="default"/>
      </w:rPr>
    </w:lvl>
    <w:lvl w:ilvl="7" w:tplc="DC8EE298">
      <w:numFmt w:val="bullet"/>
      <w:lvlText w:val="•"/>
      <w:lvlJc w:val="left"/>
      <w:pPr>
        <w:ind w:left="6400" w:hanging="339"/>
      </w:pPr>
      <w:rPr>
        <w:rFonts w:hint="default"/>
      </w:rPr>
    </w:lvl>
    <w:lvl w:ilvl="8" w:tplc="9CB8E6BE">
      <w:numFmt w:val="bullet"/>
      <w:lvlText w:val="•"/>
      <w:lvlJc w:val="left"/>
      <w:pPr>
        <w:ind w:left="7200" w:hanging="339"/>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B4"/>
    <w:rsid w:val="001A60E3"/>
    <w:rsid w:val="00402FB2"/>
    <w:rsid w:val="00581DB3"/>
    <w:rsid w:val="006F0B3A"/>
    <w:rsid w:val="0081548D"/>
    <w:rsid w:val="00852A31"/>
    <w:rsid w:val="00A22C94"/>
    <w:rsid w:val="00B9343E"/>
    <w:rsid w:val="00CA3E74"/>
    <w:rsid w:val="00EA2FDD"/>
    <w:rsid w:val="00F239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B534"/>
  <w15:docId w15:val="{602AA6ED-74C5-499E-A975-D60BC9D9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Times New Roman" w:eastAsia="Times New Roman" w:hAnsi="Times New Roman" w:cs="Times New Roman"/>
    </w:rPr>
  </w:style>
  <w:style w:type="paragraph" w:styleId="Kop1">
    <w:name w:val="heading 1"/>
    <w:basedOn w:val="Standaard"/>
    <w:uiPriority w:val="9"/>
    <w:qFormat/>
    <w:pPr>
      <w:ind w:left="130"/>
      <w:outlineLvl w:val="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21"/>
      <w:ind w:left="806"/>
    </w:pPr>
    <w:rPr>
      <w:sz w:val="18"/>
      <w:szCs w:val="18"/>
    </w:rPr>
  </w:style>
  <w:style w:type="paragraph" w:styleId="Lijstalinea">
    <w:name w:val="List Paragraph"/>
    <w:basedOn w:val="Standaard"/>
    <w:uiPriority w:val="1"/>
    <w:qFormat/>
    <w:pPr>
      <w:spacing w:before="21"/>
      <w:ind w:left="806" w:hanging="338"/>
    </w:pPr>
  </w:style>
  <w:style w:type="paragraph" w:customStyle="1" w:styleId="TableParagraph">
    <w:name w:val="Table Paragraph"/>
    <w:basedOn w:val="Standaard"/>
    <w:uiPriority w:val="1"/>
    <w:qFormat/>
  </w:style>
  <w:style w:type="paragraph" w:styleId="Koptekst">
    <w:name w:val="header"/>
    <w:basedOn w:val="Standaard"/>
    <w:link w:val="KoptekstChar"/>
    <w:unhideWhenUsed/>
    <w:rsid w:val="00A22C94"/>
    <w:pPr>
      <w:tabs>
        <w:tab w:val="center" w:pos="4536"/>
        <w:tab w:val="right" w:pos="9072"/>
      </w:tabs>
    </w:pPr>
  </w:style>
  <w:style w:type="character" w:customStyle="1" w:styleId="KoptekstChar">
    <w:name w:val="Koptekst Char"/>
    <w:basedOn w:val="Standaardalinea-lettertype"/>
    <w:link w:val="Koptekst"/>
    <w:uiPriority w:val="99"/>
    <w:rsid w:val="00A22C94"/>
    <w:rPr>
      <w:rFonts w:ascii="Times New Roman" w:eastAsia="Times New Roman" w:hAnsi="Times New Roman" w:cs="Times New Roman"/>
    </w:rPr>
  </w:style>
  <w:style w:type="paragraph" w:styleId="Voettekst">
    <w:name w:val="footer"/>
    <w:basedOn w:val="Standaard"/>
    <w:link w:val="VoettekstChar"/>
    <w:uiPriority w:val="99"/>
    <w:unhideWhenUsed/>
    <w:rsid w:val="00A22C94"/>
    <w:pPr>
      <w:tabs>
        <w:tab w:val="center" w:pos="4536"/>
        <w:tab w:val="right" w:pos="9072"/>
      </w:tabs>
    </w:pPr>
  </w:style>
  <w:style w:type="character" w:customStyle="1" w:styleId="VoettekstChar">
    <w:name w:val="Voettekst Char"/>
    <w:basedOn w:val="Standaardalinea-lettertype"/>
    <w:link w:val="Voettekst"/>
    <w:uiPriority w:val="99"/>
    <w:rsid w:val="00A22C9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A7ED5-071F-4563-822A-D4B36C0A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482</Words>
  <Characters>2651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SRA releasenotes Unit4 Beoordelen.docx</vt:lpstr>
      <vt:lpstr>Microsoft Word - SRA releasenotes Unit4 Beoordelen.docx</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SRA releasenotes Unit4 Beoordelen.docx</dc:title>
  <dc:creator>rtimmerm</dc:creator>
  <cp:lastModifiedBy>Dyonne Langerak | SRA</cp:lastModifiedBy>
  <cp:revision>9</cp:revision>
  <dcterms:created xsi:type="dcterms:W3CDTF">2019-10-16T12:34:00Z</dcterms:created>
  <dcterms:modified xsi:type="dcterms:W3CDTF">2019-11-19T10:46:00Z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LastSaved">
    <vt:filetime>2019-10-09T00:00:00Z</vt:filetime>
  </property>
</Properties>
</file>