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9F4C2A" w14:textId="706CA216" w:rsidR="00944D77" w:rsidRDefault="00A0550C" w:rsidP="00944D77">
      <w:pPr>
        <w:pStyle w:val="Kop1"/>
      </w:pPr>
      <w:r>
        <w:t xml:space="preserve">Branchesignalering Medisch: </w:t>
      </w:r>
      <w:r w:rsidR="00783649">
        <w:t xml:space="preserve">impact </w:t>
      </w:r>
      <w:r w:rsidR="00C55E76">
        <w:t xml:space="preserve">coronacrisis </w:t>
      </w:r>
      <w:r w:rsidR="00783649">
        <w:t>op</w:t>
      </w:r>
      <w:r w:rsidR="00C55E76">
        <w:t xml:space="preserve"> de eerstelijns zorgorganisatie </w:t>
      </w:r>
    </w:p>
    <w:p w14:paraId="3BF6A978" w14:textId="5F03C71E" w:rsidR="00A0550C" w:rsidRDefault="00A0550C" w:rsidP="00A0550C">
      <w:pPr>
        <w:pStyle w:val="Kop3"/>
        <w:spacing w:line="259" w:lineRule="auto"/>
        <w:rPr>
          <w:rFonts w:ascii="Arial" w:hAnsi="Arial" w:cs="Times New Roman"/>
          <w:b/>
          <w:bCs w:val="0"/>
          <w:szCs w:val="24"/>
        </w:rPr>
      </w:pPr>
      <w:r w:rsidRPr="00A0550C">
        <w:rPr>
          <w:rFonts w:ascii="Arial" w:hAnsi="Arial" w:cs="Times New Roman"/>
          <w:b/>
          <w:bCs w:val="0"/>
          <w:szCs w:val="24"/>
        </w:rPr>
        <w:t xml:space="preserve">De uitbraak van het coronavirus heeft onverwacht veel gevraagd van alle zorgprofessionals. Huisartsen en apotheken hebben </w:t>
      </w:r>
      <w:r w:rsidR="00C55E76">
        <w:rPr>
          <w:rFonts w:ascii="Arial" w:hAnsi="Arial" w:cs="Times New Roman"/>
          <w:b/>
          <w:bCs w:val="0"/>
          <w:szCs w:val="24"/>
        </w:rPr>
        <w:t xml:space="preserve">veel </w:t>
      </w:r>
      <w:r w:rsidRPr="00A0550C">
        <w:rPr>
          <w:rFonts w:ascii="Arial" w:hAnsi="Arial" w:cs="Times New Roman"/>
          <w:b/>
          <w:bCs w:val="0"/>
          <w:szCs w:val="24"/>
        </w:rPr>
        <w:t xml:space="preserve">overuren en kosten moeten maken om goede zorg te kunnen leveren. Zorgaanbieders die niet direct betrokken zijn bij de zorg aan coronapatiënten, bijvoorbeeld in de mondzorg en fysiotherapie, hadden juist een terugval in consulten, omdat niet-noodzakelijk patiëntencontact moest worden vermeden. De </w:t>
      </w:r>
      <w:r>
        <w:rPr>
          <w:rFonts w:ascii="Arial" w:hAnsi="Arial" w:cs="Times New Roman"/>
          <w:b/>
          <w:bCs w:val="0"/>
          <w:szCs w:val="24"/>
        </w:rPr>
        <w:t xml:space="preserve">specialisten van de </w:t>
      </w:r>
      <w:r w:rsidRPr="00A0550C">
        <w:rPr>
          <w:rFonts w:ascii="Arial" w:hAnsi="Arial" w:cs="Times New Roman"/>
          <w:b/>
          <w:bCs w:val="0"/>
          <w:szCs w:val="24"/>
        </w:rPr>
        <w:t xml:space="preserve">Branche-expertgroep Medisch en de ABN AMRO </w:t>
      </w:r>
      <w:r>
        <w:rPr>
          <w:rFonts w:ascii="Arial" w:hAnsi="Arial" w:cs="Times New Roman"/>
          <w:b/>
          <w:bCs w:val="0"/>
          <w:szCs w:val="24"/>
        </w:rPr>
        <w:t xml:space="preserve">gingen in gesprek over de impact van de crisis op drie deelsectoren: 1) Huisarts, 2) Fysiotherapie en 3) Mondzorg. </w:t>
      </w:r>
    </w:p>
    <w:p w14:paraId="2EFAC083" w14:textId="77777777" w:rsidR="00FC6086" w:rsidRPr="00FC6086" w:rsidRDefault="00FC6086" w:rsidP="00FC6086"/>
    <w:p w14:paraId="04243269" w14:textId="2BEE697A" w:rsidR="00A0550C" w:rsidRPr="00A0550C" w:rsidRDefault="00A0550C" w:rsidP="00FC6086">
      <w:pPr>
        <w:pStyle w:val="Kop3"/>
        <w:spacing w:before="0" w:after="0"/>
        <w:rPr>
          <w:rFonts w:ascii="Arial" w:hAnsi="Arial" w:cs="Times New Roman"/>
          <w:szCs w:val="24"/>
        </w:rPr>
      </w:pPr>
      <w:r w:rsidRPr="00A0550C">
        <w:rPr>
          <w:rFonts w:ascii="Arial" w:hAnsi="Arial" w:cs="Times New Roman"/>
          <w:szCs w:val="24"/>
        </w:rPr>
        <w:t xml:space="preserve">Vrijwel alle zorgaanbieders maken aanspraak op een of meer compensatiemaatregelen van zorgverzekeraars. </w:t>
      </w:r>
      <w:r w:rsidR="00E93ABF">
        <w:rPr>
          <w:rFonts w:ascii="Arial" w:hAnsi="Arial" w:cs="Times New Roman"/>
          <w:szCs w:val="24"/>
        </w:rPr>
        <w:t>Voor huisartsen is dit ingesteld om</w:t>
      </w:r>
      <w:r w:rsidRPr="00A0550C">
        <w:rPr>
          <w:rFonts w:ascii="Arial" w:hAnsi="Arial" w:cs="Times New Roman"/>
          <w:szCs w:val="24"/>
        </w:rPr>
        <w:t xml:space="preserve"> de continuïteit van de zorg te waarborgen</w:t>
      </w:r>
      <w:r w:rsidR="00B14C13">
        <w:rPr>
          <w:rFonts w:ascii="Arial" w:hAnsi="Arial" w:cs="Times New Roman"/>
          <w:szCs w:val="24"/>
        </w:rPr>
        <w:t>. B</w:t>
      </w:r>
      <w:r w:rsidRPr="00A0550C">
        <w:rPr>
          <w:rFonts w:ascii="Arial" w:hAnsi="Arial" w:cs="Times New Roman"/>
          <w:szCs w:val="24"/>
        </w:rPr>
        <w:t xml:space="preserve">ij andere sectoren die niet </w:t>
      </w:r>
      <w:r w:rsidR="00B14C13">
        <w:rPr>
          <w:rFonts w:ascii="Arial" w:hAnsi="Arial" w:cs="Times New Roman"/>
          <w:szCs w:val="24"/>
        </w:rPr>
        <w:t xml:space="preserve">direct </w:t>
      </w:r>
      <w:r w:rsidRPr="00A0550C">
        <w:rPr>
          <w:rFonts w:ascii="Arial" w:hAnsi="Arial" w:cs="Times New Roman"/>
          <w:szCs w:val="24"/>
        </w:rPr>
        <w:t>betrokken zijn bij coronazorg gaat het vooral om de continuïteit van de praktijk</w:t>
      </w:r>
      <w:r w:rsidR="00B254AE">
        <w:rPr>
          <w:rFonts w:ascii="Arial" w:hAnsi="Arial" w:cs="Times New Roman"/>
          <w:szCs w:val="24"/>
        </w:rPr>
        <w:t xml:space="preserve">. </w:t>
      </w:r>
      <w:r w:rsidRPr="00A0550C">
        <w:rPr>
          <w:rFonts w:ascii="Arial" w:hAnsi="Arial" w:cs="Times New Roman"/>
          <w:szCs w:val="24"/>
        </w:rPr>
        <w:t xml:space="preserve">De coronacrisis en </w:t>
      </w:r>
      <w:proofErr w:type="spellStart"/>
      <w:r w:rsidRPr="00A0550C">
        <w:rPr>
          <w:rFonts w:ascii="Arial" w:hAnsi="Arial" w:cs="Times New Roman"/>
          <w:szCs w:val="24"/>
        </w:rPr>
        <w:t>lockdownmaatregelen</w:t>
      </w:r>
      <w:proofErr w:type="spellEnd"/>
      <w:r w:rsidRPr="00A0550C">
        <w:rPr>
          <w:rFonts w:ascii="Arial" w:hAnsi="Arial" w:cs="Times New Roman"/>
          <w:szCs w:val="24"/>
        </w:rPr>
        <w:t xml:space="preserve"> </w:t>
      </w:r>
      <w:r w:rsidR="00C55E76">
        <w:rPr>
          <w:rFonts w:ascii="Arial" w:hAnsi="Arial" w:cs="Times New Roman"/>
          <w:szCs w:val="24"/>
        </w:rPr>
        <w:t xml:space="preserve">hebben </w:t>
      </w:r>
      <w:r w:rsidRPr="00A0550C">
        <w:rPr>
          <w:rFonts w:ascii="Arial" w:hAnsi="Arial" w:cs="Times New Roman"/>
          <w:szCs w:val="24"/>
        </w:rPr>
        <w:t>niet alle deelsectoren in de medische zorg op dezelfde manier</w:t>
      </w:r>
      <w:r w:rsidR="00C55E76">
        <w:rPr>
          <w:rFonts w:ascii="Arial" w:hAnsi="Arial" w:cs="Times New Roman"/>
          <w:szCs w:val="24"/>
        </w:rPr>
        <w:t xml:space="preserve"> geraakt</w:t>
      </w:r>
      <w:r w:rsidRPr="00A0550C">
        <w:rPr>
          <w:rFonts w:ascii="Arial" w:hAnsi="Arial" w:cs="Times New Roman"/>
          <w:szCs w:val="24"/>
        </w:rPr>
        <w:t>.</w:t>
      </w:r>
      <w:r w:rsidR="00387A1D">
        <w:rPr>
          <w:rFonts w:ascii="Arial" w:hAnsi="Arial" w:cs="Times New Roman"/>
          <w:szCs w:val="24"/>
        </w:rPr>
        <w:t xml:space="preserve"> </w:t>
      </w:r>
      <w:r w:rsidR="00387A1D" w:rsidRPr="00387A1D">
        <w:rPr>
          <w:rFonts w:ascii="Arial" w:hAnsi="Arial" w:cs="Times New Roman"/>
          <w:szCs w:val="24"/>
        </w:rPr>
        <w:t>Nu de reguliere zorg weer op gang kan komen, zal er in alle deelsectoren sprake zijn van een grote inhaalvraag</w:t>
      </w:r>
      <w:r w:rsidR="00C55E76">
        <w:rPr>
          <w:rFonts w:ascii="Arial" w:hAnsi="Arial" w:cs="Times New Roman"/>
          <w:szCs w:val="24"/>
        </w:rPr>
        <w:t xml:space="preserve">. Het is van belang om per sector te inventariseren wat </w:t>
      </w:r>
      <w:r w:rsidR="003762B1">
        <w:rPr>
          <w:rFonts w:ascii="Arial" w:hAnsi="Arial" w:cs="Times New Roman"/>
          <w:szCs w:val="24"/>
        </w:rPr>
        <w:t>de impact van de coronacrisis is en wat de belangrijkste leerpunten zijn</w:t>
      </w:r>
      <w:r w:rsidR="000961D1">
        <w:rPr>
          <w:rFonts w:ascii="Arial" w:hAnsi="Arial" w:cs="Times New Roman"/>
          <w:szCs w:val="24"/>
        </w:rPr>
        <w:t xml:space="preserve"> voor de toekomst, voor de zorgondernemer maar ook voor de SRA-accountant als adviseur</w:t>
      </w:r>
      <w:r w:rsidR="00B254AE">
        <w:rPr>
          <w:rFonts w:ascii="Arial" w:hAnsi="Arial" w:cs="Times New Roman"/>
          <w:szCs w:val="24"/>
        </w:rPr>
        <w:t>.</w:t>
      </w:r>
      <w:r w:rsidR="000961D1">
        <w:rPr>
          <w:rFonts w:ascii="Arial" w:hAnsi="Arial" w:cs="Times New Roman"/>
          <w:szCs w:val="24"/>
        </w:rPr>
        <w:t xml:space="preserve"> </w:t>
      </w:r>
    </w:p>
    <w:p w14:paraId="3D83AFD3" w14:textId="775B53F3" w:rsidR="00266CC0" w:rsidRDefault="00E8774D" w:rsidP="00E8774D">
      <w:pPr>
        <w:pStyle w:val="Kop3"/>
        <w:spacing w:line="259" w:lineRule="auto"/>
      </w:pPr>
      <w:r w:rsidRPr="00E8774D">
        <w:rPr>
          <w:bCs w:val="0"/>
        </w:rPr>
        <w:t>1.</w:t>
      </w:r>
      <w:r>
        <w:t xml:space="preserve"> </w:t>
      </w:r>
      <w:r w:rsidR="00A0550C">
        <w:t xml:space="preserve">Impact op de </w:t>
      </w:r>
      <w:r w:rsidR="00387A1D">
        <w:t xml:space="preserve">sector </w:t>
      </w:r>
      <w:r w:rsidR="00A0550C">
        <w:t>huisartsen</w:t>
      </w:r>
    </w:p>
    <w:p w14:paraId="687552EC" w14:textId="76E4AA7E" w:rsidR="00387A1D" w:rsidRDefault="00C55E76" w:rsidP="00387A1D">
      <w:r>
        <w:t>ABN AMRO-</w:t>
      </w:r>
      <w:r w:rsidR="009B3730">
        <w:t>Sectorspecialist Winston</w:t>
      </w:r>
      <w:r>
        <w:t xml:space="preserve"> </w:t>
      </w:r>
      <w:r w:rsidR="009B3730">
        <w:t xml:space="preserve">Texel vat de belangrijkste </w:t>
      </w:r>
      <w:r w:rsidR="00B14C13">
        <w:t xml:space="preserve">effecten en </w:t>
      </w:r>
      <w:r w:rsidR="009B3730">
        <w:t xml:space="preserve">ontwikkelingen als volgt samen: </w:t>
      </w:r>
    </w:p>
    <w:p w14:paraId="27D59641" w14:textId="47F1FBC0" w:rsidR="009B3730" w:rsidRDefault="009B3730" w:rsidP="00387A1D"/>
    <w:p w14:paraId="786062D4" w14:textId="55924BDD" w:rsidR="00387A1D" w:rsidRPr="00387A1D" w:rsidRDefault="00387A1D" w:rsidP="00387A1D">
      <w:pPr>
        <w:numPr>
          <w:ilvl w:val="0"/>
          <w:numId w:val="18"/>
        </w:numPr>
      </w:pPr>
      <w:r w:rsidRPr="00387A1D">
        <w:t>Extra kosten en hoge werkdruk door coronavirus gerelateerde werkzaamheden.</w:t>
      </w:r>
    </w:p>
    <w:p w14:paraId="24BC4E49" w14:textId="74BA9F96" w:rsidR="00387A1D" w:rsidRPr="00387A1D" w:rsidRDefault="00387A1D" w:rsidP="00387A1D">
      <w:pPr>
        <w:numPr>
          <w:ilvl w:val="0"/>
          <w:numId w:val="18"/>
        </w:numPr>
      </w:pPr>
      <w:r w:rsidRPr="00387A1D">
        <w:t xml:space="preserve">Afname normale zorgspreekuren en </w:t>
      </w:r>
      <w:r w:rsidR="00B14C13">
        <w:t xml:space="preserve">afname </w:t>
      </w:r>
      <w:r w:rsidRPr="00387A1D">
        <w:t>omzet extra verrichtingen.</w:t>
      </w:r>
    </w:p>
    <w:p w14:paraId="67141651" w14:textId="0857FCBC" w:rsidR="00387A1D" w:rsidRPr="00387A1D" w:rsidRDefault="00387A1D" w:rsidP="00387A1D">
      <w:pPr>
        <w:numPr>
          <w:ilvl w:val="0"/>
          <w:numId w:val="18"/>
        </w:numPr>
      </w:pPr>
      <w:r w:rsidRPr="00387A1D">
        <w:t xml:space="preserve">Digitale achterstand huisarts </w:t>
      </w:r>
      <w:r w:rsidR="00D17F24">
        <w:t xml:space="preserve">is </w:t>
      </w:r>
      <w:r w:rsidRPr="00387A1D">
        <w:t>veranderd in voorsprong (</w:t>
      </w:r>
      <w:r w:rsidR="003762B1">
        <w:t>z</w:t>
      </w:r>
      <w:r w:rsidRPr="00387A1D">
        <w:t>org op afstand).</w:t>
      </w:r>
    </w:p>
    <w:p w14:paraId="08A90C6D" w14:textId="77777777" w:rsidR="00387A1D" w:rsidRPr="00387A1D" w:rsidRDefault="00387A1D" w:rsidP="00387A1D">
      <w:pPr>
        <w:numPr>
          <w:ilvl w:val="0"/>
          <w:numId w:val="18"/>
        </w:numPr>
      </w:pPr>
      <w:r w:rsidRPr="00387A1D">
        <w:t>Vooruitzichten beroepsgroep positief. Liquiditeit blijft verbeteren. Inhaalslag Q2/Q3.</w:t>
      </w:r>
    </w:p>
    <w:p w14:paraId="1DED8A45" w14:textId="77777777" w:rsidR="00C43D18" w:rsidRDefault="00C43D18" w:rsidP="00A0550C"/>
    <w:p w14:paraId="2B8A2940" w14:textId="2B3C62F3" w:rsidR="00E93ABF" w:rsidRDefault="00E93ABF" w:rsidP="00E93ABF">
      <w:pPr>
        <w:pStyle w:val="Kop3"/>
        <w:spacing w:before="0" w:after="0"/>
        <w:rPr>
          <w:rFonts w:ascii="Arial" w:hAnsi="Arial" w:cs="Times New Roman"/>
          <w:szCs w:val="24"/>
        </w:rPr>
      </w:pPr>
      <w:r>
        <w:rPr>
          <w:rFonts w:ascii="Arial" w:hAnsi="Arial" w:cs="Times New Roman"/>
          <w:szCs w:val="24"/>
        </w:rPr>
        <w:t xml:space="preserve">Huisartsen hebben een financiële compensatie ontvangen, onder meer </w:t>
      </w:r>
      <w:r w:rsidRPr="00E93ABF">
        <w:rPr>
          <w:rFonts w:ascii="Arial" w:hAnsi="Arial" w:cs="Times New Roman"/>
          <w:szCs w:val="24"/>
        </w:rPr>
        <w:t xml:space="preserve">eenmalig </w:t>
      </w:r>
      <w:r>
        <w:rPr>
          <w:rFonts w:ascii="Arial" w:hAnsi="Arial" w:cs="Times New Roman"/>
          <w:szCs w:val="24"/>
        </w:rPr>
        <w:t xml:space="preserve">€ </w:t>
      </w:r>
      <w:r w:rsidRPr="00E93ABF">
        <w:rPr>
          <w:rFonts w:ascii="Arial" w:hAnsi="Arial" w:cs="Times New Roman"/>
          <w:szCs w:val="24"/>
        </w:rPr>
        <w:t>10 euro per patiënt.</w:t>
      </w:r>
      <w:r w:rsidR="00B254AE">
        <w:rPr>
          <w:rFonts w:ascii="Arial" w:hAnsi="Arial" w:cs="Times New Roman"/>
          <w:szCs w:val="24"/>
        </w:rPr>
        <w:t xml:space="preserve"> </w:t>
      </w:r>
      <w:r>
        <w:rPr>
          <w:rFonts w:ascii="Arial" w:hAnsi="Arial" w:cs="Times New Roman"/>
          <w:szCs w:val="24"/>
        </w:rPr>
        <w:t>Op 25 juni werd bekend dat z</w:t>
      </w:r>
      <w:r w:rsidRPr="00E93ABF">
        <w:rPr>
          <w:rFonts w:ascii="Arial" w:hAnsi="Arial" w:cs="Times New Roman"/>
          <w:szCs w:val="24"/>
        </w:rPr>
        <w:t xml:space="preserve">orgmedewerkers die in hun werk direct of indirect de gevolgen van de uitbraak van het coronavirus hebben ondervonden een bonus van </w:t>
      </w:r>
      <w:r>
        <w:rPr>
          <w:rFonts w:ascii="Arial" w:hAnsi="Arial" w:cs="Times New Roman"/>
          <w:szCs w:val="24"/>
        </w:rPr>
        <w:t xml:space="preserve">€ </w:t>
      </w:r>
      <w:r w:rsidRPr="00E93ABF">
        <w:rPr>
          <w:rFonts w:ascii="Arial" w:hAnsi="Arial" w:cs="Times New Roman"/>
          <w:szCs w:val="24"/>
        </w:rPr>
        <w:t>1000 netto</w:t>
      </w:r>
      <w:r>
        <w:rPr>
          <w:rFonts w:ascii="Arial" w:hAnsi="Arial" w:cs="Times New Roman"/>
          <w:szCs w:val="24"/>
        </w:rPr>
        <w:t xml:space="preserve"> ontvangen</w:t>
      </w:r>
      <w:r w:rsidRPr="00E93ABF">
        <w:rPr>
          <w:rFonts w:ascii="Arial" w:hAnsi="Arial" w:cs="Times New Roman"/>
          <w:szCs w:val="24"/>
        </w:rPr>
        <w:t>. Tijdens de zomer wordt verder uitgewerkt hoe de subsidie zo goed, en zo eenvoudig mogelijk kan worden uitgekeerd. Het streven is om het loket waar de bonus kan worden aangevraagd uiterlijk 1 oktober te openen.</w:t>
      </w:r>
    </w:p>
    <w:p w14:paraId="0D3E07B9" w14:textId="77777777" w:rsidR="00E93ABF" w:rsidRPr="00E93ABF" w:rsidRDefault="00E93ABF" w:rsidP="00E93ABF"/>
    <w:p w14:paraId="517E1D09" w14:textId="627F0407" w:rsidR="000704BE" w:rsidRDefault="00C43D18" w:rsidP="00A0550C">
      <w:r>
        <w:t xml:space="preserve">Voor huisartsenpraktijken is de gedeelde ervaring </w:t>
      </w:r>
      <w:r w:rsidR="003762B1">
        <w:t xml:space="preserve">van de branchespecialisten </w:t>
      </w:r>
      <w:r>
        <w:t>dat de omzet is gestegen, niet alleen door de extra financiële overheidsbijdragen</w:t>
      </w:r>
      <w:r w:rsidR="00B14C13">
        <w:t>,</w:t>
      </w:r>
      <w:r>
        <w:t xml:space="preserve"> maar ook door de hoeveelheid consulten</w:t>
      </w:r>
      <w:r w:rsidR="009B3730">
        <w:t xml:space="preserve"> en de coronatesten</w:t>
      </w:r>
      <w:r>
        <w:t xml:space="preserve">. Vertragingen in de systemen voor de declaraties zijn nu grotendeels ingelopen. De hoge werkdruk was het grootste probleem, en zal dat opnieuw zijn bij een eventuele ‘tweede golf’. </w:t>
      </w:r>
      <w:r w:rsidR="009B3730">
        <w:t xml:space="preserve">Een tweede uitdaging is de inrichting van de </w:t>
      </w:r>
      <w:proofErr w:type="spellStart"/>
      <w:r w:rsidR="009B3730">
        <w:t>anderhalvemeterpraktijk</w:t>
      </w:r>
      <w:proofErr w:type="spellEnd"/>
      <w:r w:rsidR="009B3730">
        <w:t xml:space="preserve"> of </w:t>
      </w:r>
      <w:r w:rsidR="00E82B6D">
        <w:t>-</w:t>
      </w:r>
      <w:r w:rsidR="009B3730">
        <w:t xml:space="preserve">gezondheidscentrum. </w:t>
      </w:r>
      <w:r w:rsidR="00AC1FEB">
        <w:t xml:space="preserve">Dit vraagt om investeringen in de wachtkamer </w:t>
      </w:r>
      <w:r w:rsidR="003762B1">
        <w:t xml:space="preserve">omdat </w:t>
      </w:r>
      <w:r w:rsidR="000704BE">
        <w:t>het maximaal aantal patiënten beperkt</w:t>
      </w:r>
      <w:r w:rsidR="003762B1">
        <w:t xml:space="preserve"> is. Ook zijn </w:t>
      </w:r>
      <w:r w:rsidR="00AC1FEB">
        <w:t xml:space="preserve">afspraken met de andere zorgaanbieders in het pand </w:t>
      </w:r>
      <w:r w:rsidR="003762B1">
        <w:t xml:space="preserve">nodig </w:t>
      </w:r>
      <w:r w:rsidR="00AC1FEB">
        <w:t xml:space="preserve">om de </w:t>
      </w:r>
      <w:r w:rsidR="000704BE">
        <w:t>patiëntenstromen</w:t>
      </w:r>
      <w:r w:rsidR="00AC1FEB">
        <w:t xml:space="preserve"> te reguleren</w:t>
      </w:r>
      <w:r w:rsidR="000704BE">
        <w:t>, vooral corona en niet-</w:t>
      </w:r>
      <w:proofErr w:type="spellStart"/>
      <w:r w:rsidR="000704BE">
        <w:t>coronagerelateerde</w:t>
      </w:r>
      <w:proofErr w:type="spellEnd"/>
      <w:r w:rsidR="000704BE">
        <w:t xml:space="preserve"> zorg</w:t>
      </w:r>
      <w:r w:rsidR="00AC1FEB">
        <w:t xml:space="preserve">. Sommige zorgaanbieders verlengen hun spreekuren </w:t>
      </w:r>
      <w:r w:rsidR="000704BE">
        <w:t>van bijvoorbeeld 7 uur tot 19 uur</w:t>
      </w:r>
      <w:r w:rsidR="00E82B6D">
        <w:t>,</w:t>
      </w:r>
      <w:r w:rsidR="000704BE">
        <w:t xml:space="preserve"> </w:t>
      </w:r>
      <w:r w:rsidR="00AC1FEB">
        <w:t xml:space="preserve">zodat consulten verspreid kunnen worden over de dag. </w:t>
      </w:r>
    </w:p>
    <w:p w14:paraId="474D17EB" w14:textId="77777777" w:rsidR="000704BE" w:rsidRDefault="000704BE" w:rsidP="00A0550C"/>
    <w:p w14:paraId="218AF16A" w14:textId="1BBCFC71" w:rsidR="003762B1" w:rsidRDefault="00AC1FEB" w:rsidP="00A0550C">
      <w:r>
        <w:t xml:space="preserve">Een mogelijk </w:t>
      </w:r>
      <w:r w:rsidR="00E82B6D">
        <w:t xml:space="preserve">ander </w:t>
      </w:r>
      <w:r>
        <w:t xml:space="preserve">probleem is dat </w:t>
      </w:r>
      <w:r w:rsidR="009B3730">
        <w:t xml:space="preserve">patiënten een consult </w:t>
      </w:r>
      <w:r w:rsidR="00E82B6D">
        <w:t xml:space="preserve">mogelijk </w:t>
      </w:r>
      <w:r w:rsidR="009B3730">
        <w:t>vaker uit</w:t>
      </w:r>
      <w:r>
        <w:t>stellen</w:t>
      </w:r>
      <w:r w:rsidR="009B3730">
        <w:t xml:space="preserve"> om risico’s te vermijden. Dit kan in een later stadium een grotere druk leggen op de zorg omdat klachten </w:t>
      </w:r>
      <w:r w:rsidR="003762B1">
        <w:t xml:space="preserve">minder vaak </w:t>
      </w:r>
      <w:r w:rsidR="009B3730">
        <w:t xml:space="preserve">in een vroeg stadium gesignaleerd </w:t>
      </w:r>
      <w:r w:rsidR="003762B1">
        <w:t>worden</w:t>
      </w:r>
      <w:r w:rsidR="009B3730">
        <w:t xml:space="preserve">. </w:t>
      </w:r>
      <w:r>
        <w:t xml:space="preserve">Dit risico geldt ook voor ketenzorg, zoals </w:t>
      </w:r>
      <w:r w:rsidR="000704BE">
        <w:t>met betrekking tot diabetes</w:t>
      </w:r>
      <w:r>
        <w:t xml:space="preserve"> of COPD: als ergens in de keten de zorgverlening stokt, werkt dit in de hele keten door. </w:t>
      </w:r>
    </w:p>
    <w:p w14:paraId="70A1F692" w14:textId="77777777" w:rsidR="003762B1" w:rsidRDefault="003762B1" w:rsidP="00A0550C"/>
    <w:p w14:paraId="73C539A7" w14:textId="3C2D3F76" w:rsidR="009B3730" w:rsidRDefault="000704BE" w:rsidP="00A0550C">
      <w:r>
        <w:t xml:space="preserve">De samenwerking tussen eerste- en </w:t>
      </w:r>
      <w:proofErr w:type="spellStart"/>
      <w:r>
        <w:t>tweedelijn</w:t>
      </w:r>
      <w:proofErr w:type="spellEnd"/>
      <w:r>
        <w:t xml:space="preserve"> vraagt om een herziening</w:t>
      </w:r>
      <w:r w:rsidR="003762B1">
        <w:t>: o</w:t>
      </w:r>
      <w:r>
        <w:t xml:space="preserve">p dit moment hebben de poli’s in de ziekenhuizen het erg druk vanwege uitgestelde zorg. Welke zorg kan de huisarts in de </w:t>
      </w:r>
      <w:proofErr w:type="spellStart"/>
      <w:r>
        <w:t>eerstelijn</w:t>
      </w:r>
      <w:proofErr w:type="spellEnd"/>
      <w:r>
        <w:t xml:space="preserve"> gaan overnemen</w:t>
      </w:r>
      <w:r w:rsidR="00F85423">
        <w:t xml:space="preserve">? Al deze ontwikkelingen bij elkaar genomen, is de kans groot dat de consulten in de toekomst vaker </w:t>
      </w:r>
      <w:r w:rsidR="00F85423">
        <w:lastRenderedPageBreak/>
        <w:t xml:space="preserve">betrekking gaan hebben op meer ernstige of gecompliceerde klachten. </w:t>
      </w:r>
      <w:r w:rsidR="00C55E76">
        <w:t>De huisarts met een gezondheidscentrum zal zich moeten beraden op de eventuele financiële afhankelijkheid van huurders in het pand en voor de toekomst</w:t>
      </w:r>
      <w:r w:rsidR="00E82B6D">
        <w:t xml:space="preserve"> moeten</w:t>
      </w:r>
      <w:r w:rsidR="00C55E76">
        <w:t xml:space="preserve"> nadenken over partnerships. Bijvoorbeeld met GGZ-praktijken als huurder. </w:t>
      </w:r>
      <w:r w:rsidR="00F85423">
        <w:t>Voor de ondernemende huisarts is een kans om zich te bezinnen op de organisatie van de zorg en meer samen te gaan werken met andere beroepsgroepen in de keten.</w:t>
      </w:r>
    </w:p>
    <w:p w14:paraId="21BAAF40" w14:textId="77777777" w:rsidR="009B3730" w:rsidRDefault="009B3730" w:rsidP="00A0550C"/>
    <w:p w14:paraId="4B5B2C81" w14:textId="376903F2" w:rsidR="009B3730" w:rsidRDefault="00C43D18" w:rsidP="00A0550C">
      <w:r>
        <w:t xml:space="preserve">De belangrijkste gedeelde </w:t>
      </w:r>
      <w:r w:rsidR="00E82B6D">
        <w:t xml:space="preserve">positieve </w:t>
      </w:r>
      <w:r>
        <w:t xml:space="preserve">leerervaring is dat digitale consulten een vlucht hebben genomen. </w:t>
      </w:r>
      <w:r w:rsidR="009B3730">
        <w:t xml:space="preserve">Bijvoorbeeld een assistente die met een </w:t>
      </w:r>
      <w:r w:rsidR="00E82B6D">
        <w:t>iP</w:t>
      </w:r>
      <w:r w:rsidR="009B3730">
        <w:t>ad langsgaat in een verzorgingstehuis, maar ook de inzet van beeldbellen of Teams door de huisarts.</w:t>
      </w:r>
      <w:r>
        <w:t xml:space="preserve"> </w:t>
      </w:r>
      <w:r w:rsidR="009B3730">
        <w:t xml:space="preserve">Dit werkt efficiënt want 70% van de consulten betreft niet-acute zorg </w:t>
      </w:r>
      <w:r w:rsidR="000704BE">
        <w:t>die ook prima in eerste instantie online kan</w:t>
      </w:r>
      <w:r w:rsidR="00F85423">
        <w:t xml:space="preserve"> worden verstrekt</w:t>
      </w:r>
      <w:r w:rsidR="00F51467">
        <w:t xml:space="preserve">. Dit heeft geleid </w:t>
      </w:r>
      <w:r w:rsidR="009B3730">
        <w:t xml:space="preserve">tot een efficiencyslag. Positief in deze context is dat het tarief voor </w:t>
      </w:r>
      <w:proofErr w:type="spellStart"/>
      <w:r w:rsidR="00E82B6D">
        <w:t>eC</w:t>
      </w:r>
      <w:r w:rsidR="009B3730">
        <w:t>onsulting</w:t>
      </w:r>
      <w:proofErr w:type="spellEnd"/>
      <w:r w:rsidR="009B3730">
        <w:t xml:space="preserve"> omhoog gaat.</w:t>
      </w:r>
      <w:r w:rsidR="00F85423">
        <w:t xml:space="preserve"> Een inventarisatie van de branche</w:t>
      </w:r>
      <w:r w:rsidR="00F51467">
        <w:t>specialisten</w:t>
      </w:r>
      <w:r w:rsidR="00F85423">
        <w:t xml:space="preserve"> wijst uit dat 46% van de omzet van de huisartsen afkomstig is van consulten, dus extra belangrijk om dit met behulp van digitalisering slim te organiseren.</w:t>
      </w:r>
      <w:r w:rsidR="009B3730">
        <w:t xml:space="preserve"> </w:t>
      </w:r>
      <w:r w:rsidR="00AC1FEB">
        <w:t xml:space="preserve">Triage, een voor-intake met een vragenlijst, werkt ook </w:t>
      </w:r>
      <w:proofErr w:type="spellStart"/>
      <w:r w:rsidR="00AC1FEB">
        <w:t>efficiencyverhogend</w:t>
      </w:r>
      <w:proofErr w:type="spellEnd"/>
      <w:r w:rsidR="00AC1FEB">
        <w:t xml:space="preserve">. </w:t>
      </w:r>
      <w:r w:rsidR="00F85423">
        <w:t xml:space="preserve">De inzet van </w:t>
      </w:r>
      <w:r w:rsidR="00E82B6D">
        <w:t>eH</w:t>
      </w:r>
      <w:r w:rsidR="00F85423">
        <w:t xml:space="preserve">ealth, een belangrijke innovatie voor huisartsen, is nog niet vergroot maar zou door deze positieve ontwikkeling gestimuleerd kunnen worden. </w:t>
      </w:r>
    </w:p>
    <w:p w14:paraId="0D618EAD" w14:textId="77777777" w:rsidR="009B3730" w:rsidRDefault="009B3730" w:rsidP="00A0550C"/>
    <w:p w14:paraId="480F5C7C" w14:textId="4C7EB30D" w:rsidR="009B3730" w:rsidRPr="00F85423" w:rsidRDefault="009B3730" w:rsidP="00A0550C">
      <w:pPr>
        <w:rPr>
          <w:b/>
          <w:bCs/>
        </w:rPr>
      </w:pPr>
      <w:r w:rsidRPr="00F85423">
        <w:rPr>
          <w:b/>
          <w:bCs/>
        </w:rPr>
        <w:t xml:space="preserve">Belangrijkste leerpunten </w:t>
      </w:r>
      <w:r w:rsidR="00FC6086">
        <w:rPr>
          <w:b/>
          <w:bCs/>
        </w:rPr>
        <w:t xml:space="preserve">zijn </w:t>
      </w:r>
      <w:r w:rsidRPr="00F85423">
        <w:rPr>
          <w:b/>
          <w:bCs/>
        </w:rPr>
        <w:t>samengevat:</w:t>
      </w:r>
    </w:p>
    <w:p w14:paraId="072FDE83" w14:textId="77777777" w:rsidR="00F85423" w:rsidRDefault="00F85423" w:rsidP="00C55E76">
      <w:pPr>
        <w:pStyle w:val="Lijstalinea"/>
        <w:numPr>
          <w:ilvl w:val="0"/>
          <w:numId w:val="22"/>
        </w:numPr>
      </w:pPr>
      <w:r>
        <w:t xml:space="preserve">Digitalisering is noodzakelijk geworden om de zorg slim te organiseren en wachtlijsten te compenseren. </w:t>
      </w:r>
    </w:p>
    <w:p w14:paraId="588D90E9" w14:textId="0FCE9CF8" w:rsidR="000704BE" w:rsidRDefault="00F85423" w:rsidP="00C55E76">
      <w:pPr>
        <w:pStyle w:val="Lijstalinea"/>
        <w:numPr>
          <w:ilvl w:val="0"/>
          <w:numId w:val="22"/>
        </w:numPr>
      </w:pPr>
      <w:r>
        <w:t>Huisarts moet zich oriënteren op de organisatie van de zorg, bijvoorbeeld: o</w:t>
      </w:r>
      <w:r w:rsidR="000704BE">
        <w:t>vername taken tweedelijn</w:t>
      </w:r>
      <w:r w:rsidR="00131B45">
        <w:t>s-</w:t>
      </w:r>
      <w:r w:rsidR="000704BE">
        <w:t xml:space="preserve"> en ketenzorg</w:t>
      </w:r>
      <w:r>
        <w:t xml:space="preserve"> en nieuwe samenwerkingsvormen.</w:t>
      </w:r>
    </w:p>
    <w:p w14:paraId="1A9DB0F1" w14:textId="65A0354C" w:rsidR="009B3730" w:rsidRPr="00A0550C" w:rsidRDefault="000704BE" w:rsidP="00C55E76">
      <w:pPr>
        <w:pStyle w:val="Lijstalinea"/>
        <w:numPr>
          <w:ilvl w:val="0"/>
          <w:numId w:val="22"/>
        </w:numPr>
      </w:pPr>
      <w:r>
        <w:t>Inrichting van de praktijk/ gezondheidscentrum</w:t>
      </w:r>
      <w:r w:rsidR="00F85423">
        <w:t xml:space="preserve"> </w:t>
      </w:r>
      <w:r w:rsidR="00C55E76">
        <w:t xml:space="preserve">op anderhalve meter </w:t>
      </w:r>
      <w:r w:rsidR="00F85423">
        <w:t xml:space="preserve">en </w:t>
      </w:r>
      <w:r w:rsidR="00C55E76">
        <w:t xml:space="preserve">afspraken met andere zorgaanbieders in het pand, ook over de openingstijden. </w:t>
      </w:r>
    </w:p>
    <w:p w14:paraId="27FF85D9" w14:textId="7FFDB86D" w:rsidR="006E6C1A" w:rsidRDefault="006A138E" w:rsidP="008D15E0">
      <w:pPr>
        <w:pStyle w:val="Kop3"/>
        <w:spacing w:line="259" w:lineRule="auto"/>
      </w:pPr>
      <w:r>
        <w:t xml:space="preserve">2. </w:t>
      </w:r>
      <w:r w:rsidR="00387A1D">
        <w:t>Impact op de sector fysiotherapie</w:t>
      </w:r>
    </w:p>
    <w:p w14:paraId="592982F0" w14:textId="64DB3BCF" w:rsidR="00C55E76" w:rsidRDefault="00C55E76" w:rsidP="00C55E76">
      <w:r>
        <w:t>ABN AMRO-Sectorspecialist Charlotte van Laar vat de belangrijkste</w:t>
      </w:r>
      <w:r w:rsidR="00BB0AA8">
        <w:t xml:space="preserve"> effecten en</w:t>
      </w:r>
      <w:r>
        <w:t xml:space="preserve"> ontwikkelingen als volgt samen: </w:t>
      </w:r>
    </w:p>
    <w:p w14:paraId="2DBF19A1" w14:textId="77777777" w:rsidR="00C55E76" w:rsidRDefault="00C55E76" w:rsidP="00C55E76"/>
    <w:p w14:paraId="63E675F2" w14:textId="77777777" w:rsidR="003C1ED2" w:rsidRPr="003C1ED2" w:rsidRDefault="003C1ED2" w:rsidP="003C1ED2">
      <w:pPr>
        <w:numPr>
          <w:ilvl w:val="0"/>
          <w:numId w:val="21"/>
        </w:numPr>
      </w:pPr>
      <w:r w:rsidRPr="003C1ED2">
        <w:t xml:space="preserve">23 maart verbod op contactberoepen. Gevolg wegvallen omzet (geheel of gedeeltelijk).  </w:t>
      </w:r>
    </w:p>
    <w:p w14:paraId="1B47C186" w14:textId="77777777" w:rsidR="003C1ED2" w:rsidRPr="003C1ED2" w:rsidRDefault="003C1ED2" w:rsidP="003C1ED2">
      <w:pPr>
        <w:numPr>
          <w:ilvl w:val="0"/>
          <w:numId w:val="21"/>
        </w:numPr>
      </w:pPr>
      <w:r w:rsidRPr="003C1ED2">
        <w:t xml:space="preserve">Verdienmodel fysiotherapie krap. Continuïteitsbijdrage (86%). </w:t>
      </w:r>
    </w:p>
    <w:p w14:paraId="2AD7E7C8" w14:textId="77777777" w:rsidR="003C1ED2" w:rsidRPr="003C1ED2" w:rsidRDefault="003C1ED2" w:rsidP="003C1ED2">
      <w:pPr>
        <w:numPr>
          <w:ilvl w:val="0"/>
          <w:numId w:val="21"/>
        </w:numPr>
      </w:pPr>
      <w:r w:rsidRPr="003C1ED2">
        <w:t>30 april groen licht van RIVM en VWS om stapsgewijs op te schalen. Fitness en groepslessen echter pas vanaf 1 juli.</w:t>
      </w:r>
    </w:p>
    <w:p w14:paraId="37E39CAD" w14:textId="0E1A96E0" w:rsidR="003C1ED2" w:rsidRPr="003C1ED2" w:rsidRDefault="003C1ED2" w:rsidP="003C1ED2">
      <w:pPr>
        <w:numPr>
          <w:ilvl w:val="0"/>
          <w:numId w:val="21"/>
        </w:numPr>
      </w:pPr>
      <w:r w:rsidRPr="003C1ED2">
        <w:t xml:space="preserve">Kostprijsonderzoek en gevolgen verdienmodel. </w:t>
      </w:r>
      <w:r w:rsidR="00154CF8">
        <w:t xml:space="preserve">KNGF </w:t>
      </w:r>
      <w:r w:rsidR="00F51467">
        <w:t>gaat de</w:t>
      </w:r>
      <w:r w:rsidR="00154CF8">
        <w:t xml:space="preserve"> discussie </w:t>
      </w:r>
      <w:r w:rsidR="00F51467">
        <w:t xml:space="preserve">aan </w:t>
      </w:r>
      <w:r w:rsidR="00154CF8">
        <w:t>over de kostprijs.</w:t>
      </w:r>
    </w:p>
    <w:p w14:paraId="31FE7B74" w14:textId="77777777" w:rsidR="003C1ED2" w:rsidRPr="003C1ED2" w:rsidRDefault="003C1ED2" w:rsidP="003C1ED2">
      <w:pPr>
        <w:numPr>
          <w:ilvl w:val="0"/>
          <w:numId w:val="21"/>
        </w:numPr>
      </w:pPr>
      <w:r w:rsidRPr="003C1ED2">
        <w:t>Vooruitzichten beroepsgroep positief. Tekort aan fysiotherapeuten de komende jaren.</w:t>
      </w:r>
    </w:p>
    <w:p w14:paraId="1ED26F27" w14:textId="6E380997" w:rsidR="003C1ED2" w:rsidRDefault="003C1ED2" w:rsidP="003C1ED2"/>
    <w:p w14:paraId="6EAAC7B2" w14:textId="34E0D4A1" w:rsidR="00E6729F" w:rsidRDefault="00A41396" w:rsidP="00E6729F">
      <w:pPr>
        <w:rPr>
          <w:rFonts w:cs="Arial"/>
          <w:color w:val="000000"/>
          <w:szCs w:val="20"/>
        </w:rPr>
      </w:pPr>
      <w:r>
        <w:rPr>
          <w:rFonts w:cs="Arial"/>
          <w:color w:val="000000"/>
          <w:szCs w:val="20"/>
        </w:rPr>
        <w:t>Op 23 maart werd de sector hard getroffen door e</w:t>
      </w:r>
      <w:r w:rsidR="00E96C7C">
        <w:rPr>
          <w:rFonts w:cs="Arial"/>
          <w:color w:val="000000"/>
          <w:szCs w:val="20"/>
        </w:rPr>
        <w:t xml:space="preserve">en acute stop terwijl de kosten </w:t>
      </w:r>
      <w:r>
        <w:rPr>
          <w:rFonts w:cs="Arial"/>
          <w:color w:val="000000"/>
          <w:szCs w:val="20"/>
        </w:rPr>
        <w:t>wel gewoon doorliepen</w:t>
      </w:r>
      <w:r w:rsidR="00E96C7C">
        <w:rPr>
          <w:rFonts w:cs="Arial"/>
          <w:color w:val="000000"/>
          <w:szCs w:val="20"/>
        </w:rPr>
        <w:t xml:space="preserve">. Fysiotherapeuten hebben over het algemeen weinig buffers, </w:t>
      </w:r>
      <w:r w:rsidR="00F51467">
        <w:rPr>
          <w:rFonts w:cs="Arial"/>
          <w:color w:val="000000"/>
          <w:szCs w:val="20"/>
        </w:rPr>
        <w:t>met uitzondering van de</w:t>
      </w:r>
      <w:r w:rsidR="00E96C7C">
        <w:rPr>
          <w:rFonts w:cs="Arial"/>
          <w:color w:val="000000"/>
          <w:szCs w:val="20"/>
        </w:rPr>
        <w:t xml:space="preserve"> grotere praktijken. Ook is het voor fysiotherapeuten lastig geweest om de verschillende regelingen (NOW, TOGS, continuïteitsbijdrage) te duiden. Vooral over de continuïteitsbijdrage was er veel verwarring. De continuïteitsbijdrage van 86% voor de verzekerde zorg is van toepassing op verzekerde zorg. Dit zal de schade enigszins beperken, maar vaak bestaat 25% van de omzet uit niet-verzekerde zorg zoals groeps</w:t>
      </w:r>
      <w:r w:rsidR="00E96C7C">
        <w:rPr>
          <w:rFonts w:cs="Arial"/>
          <w:color w:val="0D0D0D"/>
          <w:szCs w:val="20"/>
        </w:rPr>
        <w:t>activiteiten en fysiofitness</w:t>
      </w:r>
      <w:r w:rsidR="00E96C7C">
        <w:rPr>
          <w:rFonts w:cs="Arial"/>
          <w:color w:val="000000"/>
          <w:szCs w:val="20"/>
        </w:rPr>
        <w:t>.</w:t>
      </w:r>
      <w:r w:rsidR="00F51467">
        <w:rPr>
          <w:rFonts w:cs="Arial"/>
          <w:color w:val="000000"/>
          <w:szCs w:val="20"/>
        </w:rPr>
        <w:t xml:space="preserve"> </w:t>
      </w:r>
      <w:r w:rsidR="00F51467">
        <w:rPr>
          <w:rFonts w:cs="Arial"/>
          <w:color w:val="0D0D0D"/>
          <w:szCs w:val="20"/>
        </w:rPr>
        <w:t>Op het beloningsgebied van het personeel zijn nog problemen waar (nog) geen eenduidige lijn in de oplossingen zit: hoeveel procent van de NOW/CB wordt doorbetaald als loon aan het personeel en vooral, komen de afwijkingen in hoogte van de beloning niet in de knel voor de maximaal toegestane afwijking voordat een hogere WW-premie is verschuldigd. Voor al deze vragen is v</w:t>
      </w:r>
      <w:r w:rsidR="00F51467">
        <w:rPr>
          <w:rFonts w:cs="Arial"/>
          <w:color w:val="000000"/>
          <w:szCs w:val="20"/>
        </w:rPr>
        <w:t>oor de accountant een belangrijke taak weggelegd.</w:t>
      </w:r>
    </w:p>
    <w:p w14:paraId="49CE2343" w14:textId="77777777" w:rsidR="00E6729F" w:rsidRDefault="00E6729F" w:rsidP="00E6729F">
      <w:pPr>
        <w:rPr>
          <w:rFonts w:cs="Arial"/>
          <w:color w:val="000000"/>
          <w:szCs w:val="20"/>
        </w:rPr>
      </w:pPr>
    </w:p>
    <w:p w14:paraId="07D8EF63" w14:textId="70DAFBC3" w:rsidR="00154CF8" w:rsidRDefault="00E96C7C" w:rsidP="00154CF8">
      <w:pPr>
        <w:pStyle w:val="Tekstopmerking"/>
      </w:pPr>
      <w:r>
        <w:rPr>
          <w:rFonts w:cs="Arial"/>
          <w:color w:val="000000"/>
        </w:rPr>
        <w:t xml:space="preserve">Ook de </w:t>
      </w:r>
      <w:r w:rsidR="00A41396">
        <w:rPr>
          <w:rFonts w:cs="Arial"/>
          <w:color w:val="000000"/>
        </w:rPr>
        <w:t>i</w:t>
      </w:r>
      <w:r>
        <w:rPr>
          <w:rFonts w:cs="Arial"/>
          <w:color w:val="000000"/>
        </w:rPr>
        <w:t>nhaalzorg is lastig. Veel fysiotherapeuten werken nu in de avond en het weekend door, maar door alle hygiënemaatregelen kunnen ze minder patiënten ontvangen. Inhalen van omzet is daarom eigenlijk niet mogelijk</w:t>
      </w:r>
      <w:r w:rsidR="00A41396">
        <w:rPr>
          <w:rFonts w:cs="Arial"/>
          <w:color w:val="000000"/>
        </w:rPr>
        <w:t>;</w:t>
      </w:r>
      <w:r>
        <w:rPr>
          <w:rFonts w:cs="Arial"/>
          <w:color w:val="000000"/>
        </w:rPr>
        <w:t xml:space="preserve"> niet in omzetverhoging en niet in het inhalen van behandelingen. </w:t>
      </w:r>
      <w:r w:rsidR="00154CF8">
        <w:t>Immers als fysiotherapiepraktijken omzet inhalen</w:t>
      </w:r>
      <w:r w:rsidR="00BB0AA8">
        <w:t>,</w:t>
      </w:r>
      <w:r w:rsidR="00154CF8">
        <w:t xml:space="preserve"> worden zij hier gedurende de eerste 6 maanden na ontvangst van de laatste continuïteitsbijdrage op gekort. Zij ontvangen dan slechts 45%. </w:t>
      </w:r>
    </w:p>
    <w:p w14:paraId="1BF96712" w14:textId="77777777" w:rsidR="00B254AE" w:rsidRDefault="00B254AE" w:rsidP="00154CF8">
      <w:pPr>
        <w:pStyle w:val="Tekstopmerking"/>
      </w:pPr>
    </w:p>
    <w:p w14:paraId="3F8395AA" w14:textId="61BA571C" w:rsidR="00E6729F" w:rsidRDefault="00E6729F" w:rsidP="00E6729F">
      <w:pPr>
        <w:rPr>
          <w:rFonts w:cs="Arial"/>
          <w:color w:val="000000"/>
          <w:szCs w:val="20"/>
        </w:rPr>
      </w:pPr>
      <w:r>
        <w:rPr>
          <w:rFonts w:cs="Arial"/>
          <w:color w:val="000000"/>
          <w:szCs w:val="20"/>
        </w:rPr>
        <w:t xml:space="preserve">De omzetprognose voor Q3 en Q4 van 2020 is niet erg rooskleurig: </w:t>
      </w:r>
      <w:r>
        <w:rPr>
          <w:rFonts w:cs="Arial"/>
          <w:color w:val="0D0D0D"/>
          <w:szCs w:val="20"/>
        </w:rPr>
        <w:t xml:space="preserve">een 0%-scenario </w:t>
      </w:r>
      <w:r w:rsidR="000961D1">
        <w:rPr>
          <w:rFonts w:cs="Arial"/>
          <w:color w:val="0D0D0D"/>
          <w:szCs w:val="20"/>
        </w:rPr>
        <w:t xml:space="preserve"> lijkt op dit moment het maximaal haalbare voor</w:t>
      </w:r>
      <w:r>
        <w:rPr>
          <w:rFonts w:cs="Arial"/>
          <w:color w:val="0D0D0D"/>
          <w:szCs w:val="20"/>
        </w:rPr>
        <w:t>.</w:t>
      </w:r>
      <w:r w:rsidRPr="00E6729F">
        <w:rPr>
          <w:rFonts w:cs="Arial"/>
          <w:color w:val="000000"/>
          <w:szCs w:val="20"/>
        </w:rPr>
        <w:t xml:space="preserve"> </w:t>
      </w:r>
      <w:r>
        <w:rPr>
          <w:rFonts w:cs="Arial"/>
          <w:color w:val="000000"/>
          <w:szCs w:val="20"/>
        </w:rPr>
        <w:t xml:space="preserve">De prognose voor dit jaar en de impact op het business model </w:t>
      </w:r>
      <w:r w:rsidR="00F51467">
        <w:rPr>
          <w:rFonts w:cs="Arial"/>
          <w:color w:val="000000"/>
          <w:szCs w:val="20"/>
        </w:rPr>
        <w:t>zullen eveneens van</w:t>
      </w:r>
      <w:r>
        <w:rPr>
          <w:rFonts w:cs="Arial"/>
          <w:color w:val="000000"/>
          <w:szCs w:val="20"/>
        </w:rPr>
        <w:t xml:space="preserve"> invloed </w:t>
      </w:r>
      <w:r w:rsidR="00F51467">
        <w:rPr>
          <w:rFonts w:cs="Arial"/>
          <w:color w:val="000000"/>
          <w:szCs w:val="20"/>
        </w:rPr>
        <w:t xml:space="preserve">zijn </w:t>
      </w:r>
      <w:r>
        <w:rPr>
          <w:rFonts w:cs="Arial"/>
          <w:color w:val="000000"/>
          <w:szCs w:val="20"/>
        </w:rPr>
        <w:t xml:space="preserve">op de waardering. Op de langere termijn zijn de vooruitzichten </w:t>
      </w:r>
      <w:r w:rsidR="000E0A1B">
        <w:rPr>
          <w:rFonts w:cs="Arial"/>
          <w:color w:val="000000"/>
          <w:szCs w:val="20"/>
        </w:rPr>
        <w:t xml:space="preserve">wel </w:t>
      </w:r>
      <w:r>
        <w:rPr>
          <w:rFonts w:cs="Arial"/>
          <w:color w:val="000000"/>
          <w:szCs w:val="20"/>
        </w:rPr>
        <w:t xml:space="preserve">positief: voor de komende jaren wordt een tekort aan fysiotherapeuten verwacht. </w:t>
      </w:r>
    </w:p>
    <w:p w14:paraId="39E2A895" w14:textId="36117439" w:rsidR="00E6729F" w:rsidRDefault="00E6729F" w:rsidP="00E6729F">
      <w:pPr>
        <w:rPr>
          <w:rFonts w:cs="Arial"/>
          <w:color w:val="000000"/>
          <w:szCs w:val="20"/>
        </w:rPr>
      </w:pPr>
    </w:p>
    <w:p w14:paraId="7B31C33B" w14:textId="6E0F8D01" w:rsidR="00E96C7C" w:rsidRDefault="00E96C7C" w:rsidP="00E96C7C">
      <w:pPr>
        <w:rPr>
          <w:rFonts w:cs="Arial"/>
          <w:color w:val="000000"/>
          <w:szCs w:val="20"/>
        </w:rPr>
      </w:pPr>
      <w:r>
        <w:rPr>
          <w:rFonts w:cs="Arial"/>
          <w:color w:val="000000"/>
          <w:szCs w:val="20"/>
        </w:rPr>
        <w:lastRenderedPageBreak/>
        <w:t xml:space="preserve">Een </w:t>
      </w:r>
      <w:r w:rsidR="00A41396">
        <w:rPr>
          <w:rFonts w:cs="Arial"/>
          <w:color w:val="000000"/>
          <w:szCs w:val="20"/>
        </w:rPr>
        <w:t xml:space="preserve">actuele </w:t>
      </w:r>
      <w:r>
        <w:rPr>
          <w:rFonts w:cs="Arial"/>
          <w:color w:val="000000"/>
          <w:szCs w:val="20"/>
        </w:rPr>
        <w:t>trend is dat zorgorganisaties bezig zijn praktijken op te kopen. Veel ketens zoals Fysiogroep Nederland en Fysio Holland</w:t>
      </w:r>
      <w:r>
        <w:rPr>
          <w:rFonts w:cs="Arial"/>
          <w:color w:val="0D0D0D"/>
          <w:szCs w:val="20"/>
        </w:rPr>
        <w:t xml:space="preserve"> kopen praktijken op</w:t>
      </w:r>
      <w:r w:rsidR="00BB0AA8">
        <w:rPr>
          <w:rFonts w:cs="Arial"/>
          <w:color w:val="0D0D0D"/>
          <w:szCs w:val="20"/>
        </w:rPr>
        <w:t>,</w:t>
      </w:r>
      <w:r>
        <w:rPr>
          <w:rFonts w:cs="Arial"/>
          <w:color w:val="0D0D0D"/>
          <w:szCs w:val="20"/>
        </w:rPr>
        <w:t xml:space="preserve"> maar er worden ook meer</w:t>
      </w:r>
      <w:r>
        <w:rPr>
          <w:rFonts w:cs="Arial"/>
          <w:color w:val="000000"/>
          <w:szCs w:val="20"/>
        </w:rPr>
        <w:t xml:space="preserve"> coöperaties</w:t>
      </w:r>
      <w:r>
        <w:rPr>
          <w:rFonts w:cs="Arial"/>
          <w:color w:val="0D0D0D"/>
          <w:szCs w:val="20"/>
        </w:rPr>
        <w:t xml:space="preserve"> opgericht</w:t>
      </w:r>
      <w:r>
        <w:rPr>
          <w:rFonts w:cs="Arial"/>
          <w:color w:val="000000"/>
          <w:szCs w:val="20"/>
        </w:rPr>
        <w:t xml:space="preserve">. Dit </w:t>
      </w:r>
      <w:r>
        <w:rPr>
          <w:rFonts w:cs="Arial"/>
          <w:color w:val="0D0D0D"/>
          <w:szCs w:val="20"/>
        </w:rPr>
        <w:t xml:space="preserve">laatste </w:t>
      </w:r>
      <w:r>
        <w:rPr>
          <w:rFonts w:cs="Arial"/>
          <w:color w:val="000000"/>
          <w:szCs w:val="20"/>
        </w:rPr>
        <w:t xml:space="preserve">verbetert de onderhandelingspositie aanzienlijk, zorgt voor meer efficiëntie en hogere omzet. </w:t>
      </w:r>
      <w:r w:rsidR="00E6729F">
        <w:rPr>
          <w:rFonts w:cs="Arial"/>
          <w:color w:val="000000"/>
          <w:szCs w:val="20"/>
        </w:rPr>
        <w:t xml:space="preserve">Sommige partijen leveren zoveel toegevoegde waarde, bijvoorbeeld </w:t>
      </w:r>
      <w:r>
        <w:rPr>
          <w:rFonts w:cs="Arial"/>
          <w:color w:val="000000"/>
          <w:szCs w:val="20"/>
        </w:rPr>
        <w:t xml:space="preserve">een </w:t>
      </w:r>
      <w:r w:rsidR="00E6729F">
        <w:rPr>
          <w:rFonts w:cs="Arial"/>
          <w:color w:val="000000"/>
          <w:szCs w:val="20"/>
        </w:rPr>
        <w:t>k</w:t>
      </w:r>
      <w:r>
        <w:rPr>
          <w:rFonts w:cs="Arial"/>
          <w:color w:val="000000"/>
          <w:szCs w:val="20"/>
        </w:rPr>
        <w:t xml:space="preserve">waliteitssysteem </w:t>
      </w:r>
      <w:r w:rsidR="00E6729F">
        <w:rPr>
          <w:rFonts w:cs="Arial"/>
          <w:color w:val="000000"/>
          <w:szCs w:val="20"/>
        </w:rPr>
        <w:t xml:space="preserve">en uitwisseling van </w:t>
      </w:r>
      <w:r>
        <w:rPr>
          <w:rFonts w:cs="Arial"/>
          <w:color w:val="000000"/>
          <w:szCs w:val="20"/>
        </w:rPr>
        <w:t xml:space="preserve">data leveren </w:t>
      </w:r>
      <w:r w:rsidR="00E6729F">
        <w:rPr>
          <w:rFonts w:cs="Arial"/>
          <w:color w:val="000000"/>
          <w:szCs w:val="20"/>
        </w:rPr>
        <w:t xml:space="preserve">met </w:t>
      </w:r>
      <w:r>
        <w:rPr>
          <w:rFonts w:cs="Arial"/>
          <w:color w:val="000000"/>
          <w:szCs w:val="20"/>
        </w:rPr>
        <w:t>de zorgverzekeraars</w:t>
      </w:r>
      <w:r w:rsidR="00E6729F">
        <w:rPr>
          <w:rFonts w:cs="Arial"/>
          <w:color w:val="000000"/>
          <w:szCs w:val="20"/>
        </w:rPr>
        <w:t xml:space="preserve">, dat hogere tarieven per </w:t>
      </w:r>
      <w:r>
        <w:rPr>
          <w:rFonts w:cs="Arial"/>
          <w:color w:val="0D0D0D"/>
          <w:szCs w:val="20"/>
        </w:rPr>
        <w:t>zitting</w:t>
      </w:r>
      <w:r>
        <w:rPr>
          <w:rFonts w:cs="Arial"/>
          <w:color w:val="000000"/>
          <w:szCs w:val="20"/>
        </w:rPr>
        <w:t xml:space="preserve"> </w:t>
      </w:r>
      <w:r w:rsidR="00E6729F">
        <w:rPr>
          <w:rFonts w:cs="Arial"/>
          <w:color w:val="000000"/>
          <w:szCs w:val="20"/>
        </w:rPr>
        <w:t xml:space="preserve">worden uitgekeerd. </w:t>
      </w:r>
      <w:r>
        <w:rPr>
          <w:rFonts w:cs="Arial"/>
          <w:color w:val="000000"/>
          <w:szCs w:val="20"/>
        </w:rPr>
        <w:t xml:space="preserve">Naar de toekomst toe </w:t>
      </w:r>
      <w:r w:rsidR="00E6729F">
        <w:rPr>
          <w:rFonts w:cs="Arial"/>
          <w:color w:val="000000"/>
          <w:szCs w:val="20"/>
        </w:rPr>
        <w:t>is</w:t>
      </w:r>
      <w:r>
        <w:rPr>
          <w:rFonts w:cs="Arial"/>
          <w:color w:val="000000"/>
          <w:szCs w:val="20"/>
        </w:rPr>
        <w:t xml:space="preserve"> coöperatievorming</w:t>
      </w:r>
      <w:r>
        <w:rPr>
          <w:rFonts w:cs="Arial"/>
          <w:color w:val="0D0D0D"/>
          <w:szCs w:val="20"/>
        </w:rPr>
        <w:t xml:space="preserve"> </w:t>
      </w:r>
      <w:r w:rsidR="00E6729F">
        <w:rPr>
          <w:rFonts w:cs="Arial"/>
          <w:color w:val="0D0D0D"/>
          <w:szCs w:val="20"/>
        </w:rPr>
        <w:t xml:space="preserve">een </w:t>
      </w:r>
      <w:r>
        <w:rPr>
          <w:rFonts w:cs="Arial"/>
          <w:color w:val="0D0D0D"/>
          <w:szCs w:val="20"/>
        </w:rPr>
        <w:t>advieskans</w:t>
      </w:r>
      <w:r>
        <w:rPr>
          <w:rFonts w:cs="Arial"/>
          <w:color w:val="000000"/>
          <w:szCs w:val="20"/>
        </w:rPr>
        <w:t xml:space="preserve">. </w:t>
      </w:r>
    </w:p>
    <w:p w14:paraId="3F1BB382" w14:textId="77777777" w:rsidR="00E96C7C" w:rsidRDefault="00E96C7C" w:rsidP="00E96C7C">
      <w:pPr>
        <w:rPr>
          <w:rFonts w:cs="Arial"/>
          <w:color w:val="000000"/>
          <w:szCs w:val="20"/>
        </w:rPr>
      </w:pPr>
    </w:p>
    <w:p w14:paraId="1CE059F7" w14:textId="41252707" w:rsidR="00E96C7C" w:rsidRDefault="00E6729F" w:rsidP="00E96C7C">
      <w:pPr>
        <w:rPr>
          <w:rFonts w:cs="Arial"/>
          <w:color w:val="0D0D0D"/>
          <w:szCs w:val="20"/>
        </w:rPr>
      </w:pPr>
      <w:r>
        <w:rPr>
          <w:rFonts w:cs="Arial"/>
          <w:color w:val="0D0D0D"/>
          <w:szCs w:val="20"/>
        </w:rPr>
        <w:t>O</w:t>
      </w:r>
      <w:r w:rsidR="00E96C7C">
        <w:rPr>
          <w:rFonts w:cs="Arial"/>
          <w:color w:val="0D0D0D"/>
          <w:szCs w:val="20"/>
        </w:rPr>
        <w:t xml:space="preserve">p het beloningsgebied van het personeel </w:t>
      </w:r>
      <w:r>
        <w:rPr>
          <w:rFonts w:cs="Arial"/>
          <w:color w:val="0D0D0D"/>
          <w:szCs w:val="20"/>
        </w:rPr>
        <w:t xml:space="preserve">zijn </w:t>
      </w:r>
      <w:r w:rsidR="00E96C7C">
        <w:rPr>
          <w:rFonts w:cs="Arial"/>
          <w:color w:val="0D0D0D"/>
          <w:szCs w:val="20"/>
        </w:rPr>
        <w:t>nog problemen waar (nog) geen eenduidige lijn in de oplossingen zit: hoeveel procent van de NOW/CB wordt doorbetaald als loon aan het personeel en vooral, komen de afwijkingen in hoogte van de beloning niet in de knel voor de maximaal toegestane afwijking voordat een hogere WW-premie is verschuldigd.</w:t>
      </w:r>
    </w:p>
    <w:p w14:paraId="4956FD00" w14:textId="2934D174" w:rsidR="00E6729F" w:rsidRDefault="00E6729F" w:rsidP="00E96C7C">
      <w:pPr>
        <w:rPr>
          <w:rFonts w:cs="Arial"/>
          <w:color w:val="0D0D0D"/>
          <w:szCs w:val="20"/>
        </w:rPr>
      </w:pPr>
    </w:p>
    <w:p w14:paraId="3525EB5D" w14:textId="77777777" w:rsidR="00E6729F" w:rsidRPr="00F85423" w:rsidRDefault="00E6729F" w:rsidP="00E6729F">
      <w:pPr>
        <w:rPr>
          <w:b/>
          <w:bCs/>
        </w:rPr>
      </w:pPr>
      <w:r w:rsidRPr="00F85423">
        <w:rPr>
          <w:b/>
          <w:bCs/>
        </w:rPr>
        <w:t>Belangrijkste leerpunten zijn samengevat:</w:t>
      </w:r>
    </w:p>
    <w:p w14:paraId="6A14A320" w14:textId="499255D5" w:rsidR="000E0A1B" w:rsidRPr="000E0A1B" w:rsidRDefault="00F51467" w:rsidP="000E0A1B">
      <w:pPr>
        <w:pStyle w:val="Lijstalinea"/>
        <w:numPr>
          <w:ilvl w:val="0"/>
          <w:numId w:val="24"/>
        </w:numPr>
        <w:rPr>
          <w:rFonts w:cs="Arial"/>
          <w:color w:val="0D0D0D"/>
          <w:szCs w:val="20"/>
        </w:rPr>
      </w:pPr>
      <w:r>
        <w:rPr>
          <w:rFonts w:cs="Arial"/>
          <w:color w:val="0D0D0D"/>
          <w:szCs w:val="20"/>
        </w:rPr>
        <w:t>Veel praktijken verlengen de openingstijden om meer behandelingen te kunnen doen, maar als er sprake is van continuïteitsbijdrage</w:t>
      </w:r>
      <w:r w:rsidR="00BB0AA8">
        <w:rPr>
          <w:rFonts w:cs="Arial"/>
          <w:color w:val="0D0D0D"/>
          <w:szCs w:val="20"/>
        </w:rPr>
        <w:t>,</w:t>
      </w:r>
      <w:r>
        <w:rPr>
          <w:rFonts w:cs="Arial"/>
          <w:color w:val="0D0D0D"/>
          <w:szCs w:val="20"/>
        </w:rPr>
        <w:t xml:space="preserve"> dan snijdt de ondernemer zichzelf in de vingers: inhaalzorg wordt gedurende zes maanden gekort. </w:t>
      </w:r>
    </w:p>
    <w:p w14:paraId="25DBD4F5" w14:textId="76435486" w:rsidR="000E0A1B" w:rsidRPr="000E0A1B" w:rsidRDefault="000E0A1B" w:rsidP="000E0A1B">
      <w:pPr>
        <w:pStyle w:val="Lijstalinea"/>
        <w:numPr>
          <w:ilvl w:val="0"/>
          <w:numId w:val="24"/>
        </w:numPr>
        <w:rPr>
          <w:rFonts w:cs="Arial"/>
          <w:color w:val="0D0D0D"/>
          <w:szCs w:val="20"/>
        </w:rPr>
      </w:pPr>
      <w:r w:rsidRPr="000E0A1B">
        <w:rPr>
          <w:rFonts w:cs="Arial"/>
          <w:color w:val="0D0D0D"/>
          <w:szCs w:val="20"/>
        </w:rPr>
        <w:t>Vergroten van de organisatiegraad</w:t>
      </w:r>
      <w:r w:rsidR="00F51467">
        <w:rPr>
          <w:rFonts w:cs="Arial"/>
          <w:color w:val="0D0D0D"/>
          <w:szCs w:val="20"/>
        </w:rPr>
        <w:t xml:space="preserve">, bijvoorbeeld afspraken met zorgverzekeraars, ziekenhuizen, huisartsengroepen </w:t>
      </w:r>
      <w:r w:rsidRPr="000E0A1B">
        <w:rPr>
          <w:rFonts w:cs="Arial"/>
          <w:color w:val="0D0D0D"/>
          <w:szCs w:val="20"/>
        </w:rPr>
        <w:t xml:space="preserve">(meer efficiency). </w:t>
      </w:r>
    </w:p>
    <w:p w14:paraId="73034AD5" w14:textId="19DAB0EF" w:rsidR="000E0A1B" w:rsidRPr="000E0A1B" w:rsidRDefault="000E0A1B" w:rsidP="000E0A1B">
      <w:pPr>
        <w:pStyle w:val="Lijstalinea"/>
        <w:numPr>
          <w:ilvl w:val="0"/>
          <w:numId w:val="24"/>
        </w:numPr>
        <w:rPr>
          <w:rFonts w:cs="Arial"/>
          <w:color w:val="0D0D0D"/>
          <w:szCs w:val="20"/>
        </w:rPr>
      </w:pPr>
      <w:r w:rsidRPr="000E0A1B">
        <w:rPr>
          <w:rFonts w:cs="Arial"/>
          <w:color w:val="0D0D0D"/>
          <w:szCs w:val="20"/>
        </w:rPr>
        <w:t>Afspraken maken met andere zorgaanbieders in het pand (inrichting, agendabeheer</w:t>
      </w:r>
      <w:r w:rsidR="00255480">
        <w:rPr>
          <w:rFonts w:cs="Arial"/>
          <w:color w:val="0D0D0D"/>
          <w:szCs w:val="20"/>
        </w:rPr>
        <w:t>)</w:t>
      </w:r>
      <w:r w:rsidRPr="000E0A1B">
        <w:rPr>
          <w:rFonts w:cs="Arial"/>
          <w:color w:val="0D0D0D"/>
          <w:szCs w:val="20"/>
        </w:rPr>
        <w:t xml:space="preserve">. </w:t>
      </w:r>
    </w:p>
    <w:p w14:paraId="6A540A8E" w14:textId="44ACC129" w:rsidR="00E6729F" w:rsidRPr="000E0A1B" w:rsidRDefault="000E0A1B" w:rsidP="000E0A1B">
      <w:pPr>
        <w:pStyle w:val="Lijstalinea"/>
        <w:numPr>
          <w:ilvl w:val="0"/>
          <w:numId w:val="24"/>
        </w:numPr>
        <w:rPr>
          <w:rFonts w:cs="Arial"/>
          <w:color w:val="0D0D0D"/>
          <w:szCs w:val="20"/>
        </w:rPr>
      </w:pPr>
      <w:r w:rsidRPr="000E0A1B">
        <w:rPr>
          <w:rFonts w:cs="Arial"/>
          <w:color w:val="0D0D0D"/>
          <w:szCs w:val="20"/>
        </w:rPr>
        <w:t xml:space="preserve">Waar mogelijk gebruikmaken van de steunmaatregelen </w:t>
      </w:r>
      <w:r w:rsidR="00255480">
        <w:rPr>
          <w:rFonts w:cs="Arial"/>
          <w:color w:val="0D0D0D"/>
          <w:szCs w:val="20"/>
        </w:rPr>
        <w:t>voor</w:t>
      </w:r>
      <w:r w:rsidRPr="000E0A1B">
        <w:rPr>
          <w:rFonts w:cs="Arial"/>
          <w:color w:val="0D0D0D"/>
          <w:szCs w:val="20"/>
        </w:rPr>
        <w:t xml:space="preserve"> financiële </w:t>
      </w:r>
      <w:r w:rsidR="000401CD">
        <w:rPr>
          <w:rFonts w:cs="Arial"/>
          <w:color w:val="0D0D0D"/>
          <w:szCs w:val="20"/>
        </w:rPr>
        <w:t>ondersteuning</w:t>
      </w:r>
      <w:r w:rsidRPr="000E0A1B">
        <w:rPr>
          <w:rFonts w:cs="Arial"/>
          <w:color w:val="0D0D0D"/>
          <w:szCs w:val="20"/>
        </w:rPr>
        <w:t xml:space="preserve">.  </w:t>
      </w:r>
    </w:p>
    <w:p w14:paraId="47046815" w14:textId="7E1696FD" w:rsidR="000E0A1B" w:rsidRPr="000E0A1B" w:rsidRDefault="000E0A1B" w:rsidP="000E0A1B">
      <w:pPr>
        <w:pStyle w:val="Lijstalinea"/>
        <w:numPr>
          <w:ilvl w:val="0"/>
          <w:numId w:val="24"/>
        </w:numPr>
        <w:rPr>
          <w:rFonts w:cs="Arial"/>
          <w:color w:val="0D0D0D"/>
          <w:szCs w:val="20"/>
        </w:rPr>
      </w:pPr>
      <w:r w:rsidRPr="000E0A1B">
        <w:rPr>
          <w:rFonts w:cs="Arial"/>
          <w:color w:val="0D0D0D"/>
          <w:szCs w:val="20"/>
        </w:rPr>
        <w:t xml:space="preserve">Voor de lange termijn: samenwerking </w:t>
      </w:r>
      <w:r w:rsidR="00F51467">
        <w:rPr>
          <w:rFonts w:cs="Arial"/>
          <w:color w:val="0D0D0D"/>
          <w:szCs w:val="20"/>
        </w:rPr>
        <w:t>in de regio</w:t>
      </w:r>
      <w:r w:rsidRPr="000E0A1B">
        <w:rPr>
          <w:rFonts w:cs="Arial"/>
          <w:color w:val="0D0D0D"/>
          <w:szCs w:val="20"/>
        </w:rPr>
        <w:t xml:space="preserve"> voor meer omzet en efficiency. </w:t>
      </w:r>
    </w:p>
    <w:p w14:paraId="66043608" w14:textId="77777777" w:rsidR="000E0A1B" w:rsidRDefault="000E0A1B" w:rsidP="00E96C7C">
      <w:pPr>
        <w:rPr>
          <w:rFonts w:cs="Arial"/>
          <w:color w:val="0D0D0D"/>
          <w:szCs w:val="20"/>
        </w:rPr>
      </w:pPr>
    </w:p>
    <w:p w14:paraId="793BE6A5" w14:textId="2D7A171A" w:rsidR="006A138E" w:rsidRDefault="00E96C7C" w:rsidP="00E96C7C">
      <w:pPr>
        <w:pStyle w:val="Kop3"/>
        <w:spacing w:line="259" w:lineRule="auto"/>
      </w:pPr>
      <w:r>
        <w:t xml:space="preserve">3. </w:t>
      </w:r>
      <w:r w:rsidR="00387A1D">
        <w:t>Imp</w:t>
      </w:r>
      <w:r w:rsidR="00A41396">
        <w:t>a</w:t>
      </w:r>
      <w:r w:rsidR="00387A1D">
        <w:t>ct op de sector mondzorg</w:t>
      </w:r>
    </w:p>
    <w:p w14:paraId="1C063C7A" w14:textId="5CEF5867" w:rsidR="00C55E76" w:rsidRDefault="00C55E76" w:rsidP="00C55E76">
      <w:r>
        <w:t xml:space="preserve">ABN AMRO-Sectorspecialist Nancy Jonkman-Koenis vat de belangrijkste </w:t>
      </w:r>
      <w:r w:rsidR="00BB0AA8">
        <w:t xml:space="preserve">effecten en </w:t>
      </w:r>
      <w:r>
        <w:t xml:space="preserve">ontwikkelingen als volgt samen: </w:t>
      </w:r>
    </w:p>
    <w:p w14:paraId="4A6D1D5E" w14:textId="77777777" w:rsidR="00C55E76" w:rsidRPr="00C55E76" w:rsidRDefault="00C55E76" w:rsidP="00C55E76"/>
    <w:p w14:paraId="7F7DE774" w14:textId="77777777" w:rsidR="003C1ED2" w:rsidRPr="003C1ED2" w:rsidRDefault="003C1ED2" w:rsidP="003C1ED2">
      <w:pPr>
        <w:numPr>
          <w:ilvl w:val="0"/>
          <w:numId w:val="20"/>
        </w:numPr>
      </w:pPr>
      <w:r w:rsidRPr="003C1ED2">
        <w:t xml:space="preserve">15 maart advies koepels reguliere zorgverlening opschorten. Uitsluitend spoedbehandelingen. </w:t>
      </w:r>
    </w:p>
    <w:p w14:paraId="1C2549E6" w14:textId="77777777" w:rsidR="003C1ED2" w:rsidRPr="003C1ED2" w:rsidRDefault="003C1ED2" w:rsidP="003C1ED2">
      <w:pPr>
        <w:numPr>
          <w:ilvl w:val="0"/>
          <w:numId w:val="20"/>
        </w:numPr>
      </w:pPr>
      <w:r w:rsidRPr="003C1ED2">
        <w:t>Leidraad Mondzorg Corona maakt het per 22 april mogelijk werkzaamheden te hervatten.</w:t>
      </w:r>
    </w:p>
    <w:p w14:paraId="5D90C0AA" w14:textId="77777777" w:rsidR="003C1ED2" w:rsidRPr="003C1ED2" w:rsidRDefault="003C1ED2" w:rsidP="003C1ED2">
      <w:pPr>
        <w:numPr>
          <w:ilvl w:val="0"/>
          <w:numId w:val="20"/>
        </w:numPr>
      </w:pPr>
      <w:r w:rsidRPr="003C1ED2">
        <w:t>Gefaseerd opschalen. Gevolgen voor omzet en kosten nu tot 2021.</w:t>
      </w:r>
    </w:p>
    <w:p w14:paraId="153C17DF" w14:textId="77777777" w:rsidR="003C1ED2" w:rsidRPr="003C1ED2" w:rsidRDefault="003C1ED2" w:rsidP="003C1ED2">
      <w:pPr>
        <w:numPr>
          <w:ilvl w:val="0"/>
          <w:numId w:val="20"/>
        </w:numPr>
      </w:pPr>
      <w:r w:rsidRPr="003C1ED2">
        <w:t>Algemene Tandheelkunde beperkt conjunctuurgevoelig.</w:t>
      </w:r>
    </w:p>
    <w:p w14:paraId="3D6C7EE2" w14:textId="327B22A1" w:rsidR="003C1ED2" w:rsidRPr="003C1ED2" w:rsidRDefault="003C1ED2" w:rsidP="003C1ED2">
      <w:pPr>
        <w:numPr>
          <w:ilvl w:val="0"/>
          <w:numId w:val="20"/>
        </w:numPr>
      </w:pPr>
      <w:r w:rsidRPr="003C1ED2">
        <w:t xml:space="preserve">Effect Corona crisis op </w:t>
      </w:r>
      <w:r w:rsidR="00BB0AA8">
        <w:t>zzp</w:t>
      </w:r>
      <w:r w:rsidRPr="003C1ED2">
        <w:t>-tandartsen.</w:t>
      </w:r>
    </w:p>
    <w:p w14:paraId="064C78C6" w14:textId="331DDA9E" w:rsidR="003C1ED2" w:rsidRDefault="003C1ED2" w:rsidP="003C1ED2">
      <w:pPr>
        <w:numPr>
          <w:ilvl w:val="0"/>
          <w:numId w:val="20"/>
        </w:numPr>
      </w:pPr>
      <w:r w:rsidRPr="003C1ED2">
        <w:t>Vooruitzichten beroepsgroep positief.</w:t>
      </w:r>
    </w:p>
    <w:p w14:paraId="2C1EBBAD" w14:textId="77777777" w:rsidR="00B254AE" w:rsidRDefault="00B254AE" w:rsidP="000961D1">
      <w:pPr>
        <w:pStyle w:val="Tekstopmerking"/>
      </w:pPr>
    </w:p>
    <w:p w14:paraId="0E708B9E" w14:textId="49F3E180" w:rsidR="00255480" w:rsidRDefault="00154CF8" w:rsidP="000961D1">
      <w:pPr>
        <w:pStyle w:val="Tekstopmerking"/>
      </w:pPr>
      <w:r>
        <w:t xml:space="preserve">Ruim 9000 medische ondernemers hebben </w:t>
      </w:r>
      <w:r w:rsidR="00255480">
        <w:t xml:space="preserve">uitstel van betaling </w:t>
      </w:r>
      <w:r w:rsidR="00BB0AA8">
        <w:t xml:space="preserve">van </w:t>
      </w:r>
      <w:r w:rsidR="00255480">
        <w:t xml:space="preserve">rente aangevraagd bij ABN AMRO. </w:t>
      </w:r>
      <w:r w:rsidR="005C15B9">
        <w:t>Inmiddels hebben</w:t>
      </w:r>
      <w:r>
        <w:t xml:space="preserve"> meer dan</w:t>
      </w:r>
      <w:r w:rsidR="005C15B9">
        <w:t xml:space="preserve"> </w:t>
      </w:r>
      <w:r w:rsidR="00255480">
        <w:t xml:space="preserve">700 </w:t>
      </w:r>
      <w:r w:rsidR="005C15B9">
        <w:t xml:space="preserve">hiervan </w:t>
      </w:r>
      <w:r w:rsidR="00255480">
        <w:t xml:space="preserve">aangegeven dat het niet meer nodig is en daar dus geen gebruik van </w:t>
      </w:r>
      <w:r w:rsidR="000401CD">
        <w:t xml:space="preserve">te </w:t>
      </w:r>
      <w:r w:rsidR="00255480">
        <w:t xml:space="preserve">maken. De continuïteitsbijdrage </w:t>
      </w:r>
      <w:r w:rsidR="00B84977">
        <w:t xml:space="preserve">(voor de verzekerde zorg) </w:t>
      </w:r>
      <w:r w:rsidR="00255480">
        <w:t xml:space="preserve">is </w:t>
      </w:r>
      <w:r w:rsidR="00B156ED">
        <w:t>beperkt</w:t>
      </w:r>
      <w:r w:rsidR="00255480">
        <w:t xml:space="preserve"> aangevraagd, vanwege de grote impact op de administraties en de terugbetaalverplichting bij inhaalzorg. </w:t>
      </w:r>
    </w:p>
    <w:p w14:paraId="41980FB9" w14:textId="77777777" w:rsidR="00255480" w:rsidRDefault="00255480" w:rsidP="00255480"/>
    <w:p w14:paraId="0EA8D550" w14:textId="0A113B71" w:rsidR="00255480" w:rsidRDefault="00255480" w:rsidP="00255480">
      <w:r>
        <w:t xml:space="preserve">De financiële impact van de crisis op de mondzorg is veel minder groot dan in bijvoorbeeld fysiotherapie. </w:t>
      </w:r>
      <w:r w:rsidR="00B156ED">
        <w:t xml:space="preserve">De alarmerende signalen in de media, dat tandartspraktijken op omvallen stonden, zijn niet terecht. Regionaal zijn er wel grote verschillen. In het noorden </w:t>
      </w:r>
      <w:r w:rsidR="00BB0AA8">
        <w:t>zal</w:t>
      </w:r>
      <w:r w:rsidR="00B156ED">
        <w:t xml:space="preserve"> de mondzorg sneller op het oude niveau </w:t>
      </w:r>
      <w:r w:rsidR="00BB0AA8">
        <w:t xml:space="preserve">zijn </w:t>
      </w:r>
      <w:r w:rsidR="00B156ED">
        <w:t xml:space="preserve">dan in bijvoorbeeld </w:t>
      </w:r>
      <w:r w:rsidR="00BB0AA8">
        <w:t>Noord-</w:t>
      </w:r>
      <w:r w:rsidR="00B156ED">
        <w:t>Brabant</w:t>
      </w:r>
      <w:r w:rsidR="00B156ED" w:rsidRPr="008173C0">
        <w:rPr>
          <w:strike/>
        </w:rPr>
        <w:t>.</w:t>
      </w:r>
      <w:r w:rsidR="00B156ED">
        <w:t xml:space="preserve"> </w:t>
      </w:r>
      <w:r w:rsidR="00BA1AB0">
        <w:t>w</w:t>
      </w:r>
      <w:r w:rsidR="00F51467">
        <w:t>aar nog niet iedereen de weg naar de praktijk durft te nemen</w:t>
      </w:r>
      <w:r w:rsidR="00BA1AB0">
        <w:t xml:space="preserve"> en de periodieke controles langzamer op gang komen. Noodzakelijke behandelingen worden in deze regio wel weer uitgevoerd. </w:t>
      </w:r>
    </w:p>
    <w:p w14:paraId="0708A081" w14:textId="77777777" w:rsidR="00B156ED" w:rsidRDefault="00B156ED" w:rsidP="00255480"/>
    <w:p w14:paraId="42110605" w14:textId="0DD019A8" w:rsidR="00255480" w:rsidRDefault="00255480" w:rsidP="00255480">
      <w:r>
        <w:t>Voor niet-verzekerde zorg k</w:t>
      </w:r>
      <w:r w:rsidR="006D7E69">
        <w:t>a</w:t>
      </w:r>
      <w:r>
        <w:t>n NOW worden aangevraagd</w:t>
      </w:r>
      <w:r w:rsidR="000961D1">
        <w:t xml:space="preserve"> als tegemoetkoming in de loonkosten</w:t>
      </w:r>
      <w:r>
        <w:t xml:space="preserve">, voor verzekerde zorg </w:t>
      </w:r>
      <w:r w:rsidR="00B84977">
        <w:t>was</w:t>
      </w:r>
      <w:r>
        <w:t xml:space="preserve"> de </w:t>
      </w:r>
      <w:r w:rsidR="00B84977">
        <w:t>continuïteitsbijdrage (</w:t>
      </w:r>
      <w:r>
        <w:t>CB</w:t>
      </w:r>
      <w:r w:rsidR="00B84977">
        <w:t>) beschikbaar</w:t>
      </w:r>
      <w:r>
        <w:t xml:space="preserve">. In de mondzorg is slechts 55% verzekerde zorg. Aan het aanvragen van de </w:t>
      </w:r>
      <w:r w:rsidR="00B84977">
        <w:t>continuïteitsbijdrage</w:t>
      </w:r>
      <w:r>
        <w:t xml:space="preserve"> over de verzekerde zorg zitten veel haken en ogen</w:t>
      </w:r>
      <w:r w:rsidR="00BB0AA8">
        <w:t>,</w:t>
      </w:r>
      <w:r w:rsidR="00B84977">
        <w:t xml:space="preserve"> </w:t>
      </w:r>
      <w:r w:rsidR="005C15B9">
        <w:t>alsmede</w:t>
      </w:r>
      <w:r w:rsidR="00B84977">
        <w:t xml:space="preserve"> een terugbetaalverplichting</w:t>
      </w:r>
      <w:r w:rsidR="00BA1AB0">
        <w:t>. Bovendien zijn tandartsen terughoudend met het sluiten van contracten met zorgverzekeraars. V</w:t>
      </w:r>
      <w:r w:rsidR="00B84977">
        <w:t xml:space="preserve">andaar dat hier </w:t>
      </w:r>
      <w:r w:rsidR="00B156ED">
        <w:t>beperkt</w:t>
      </w:r>
      <w:r w:rsidR="00B84977">
        <w:t xml:space="preserve"> gebruik van is gemaakt. De </w:t>
      </w:r>
      <w:r>
        <w:t>NOW</w:t>
      </w:r>
      <w:r w:rsidR="005C15B9">
        <w:t>-regeling</w:t>
      </w:r>
      <w:r>
        <w:t xml:space="preserve"> is </w:t>
      </w:r>
      <w:r w:rsidR="00B84977">
        <w:t xml:space="preserve">wel </w:t>
      </w:r>
      <w:r>
        <w:t xml:space="preserve">door veel praktijken aangevraagd. </w:t>
      </w:r>
    </w:p>
    <w:p w14:paraId="2220B7D9" w14:textId="77777777" w:rsidR="00255480" w:rsidRDefault="00255480" w:rsidP="00255480"/>
    <w:p w14:paraId="3FDA63FF" w14:textId="57A6C0BF" w:rsidR="00255480" w:rsidRDefault="00B84977" w:rsidP="00255480">
      <w:r>
        <w:t xml:space="preserve">De verwachting dat er </w:t>
      </w:r>
      <w:r w:rsidR="00255480">
        <w:t>veel inhaalzorg zou komen</w:t>
      </w:r>
      <w:r w:rsidR="00091201">
        <w:t>,</w:t>
      </w:r>
      <w:r>
        <w:t xml:space="preserve"> is niet uitgekomen. </w:t>
      </w:r>
      <w:r w:rsidR="00255480">
        <w:t xml:space="preserve">De agenda zit wel vol, maar niet overvol. </w:t>
      </w:r>
    </w:p>
    <w:p w14:paraId="4CC894C1" w14:textId="1A63C6D4" w:rsidR="005C15B9" w:rsidRDefault="00B84977" w:rsidP="005C15B9">
      <w:r>
        <w:t>De behandeltijd per patiënt is langer</w:t>
      </w:r>
      <w:r w:rsidR="00BB0AA8">
        <w:t>,</w:t>
      </w:r>
      <w:r>
        <w:t xml:space="preserve"> want </w:t>
      </w:r>
      <w:r w:rsidR="00255480">
        <w:t>er moet meer schoongemaakt en gelucht</w:t>
      </w:r>
      <w:r w:rsidR="00BA1AB0">
        <w:t xml:space="preserve"> worden</w:t>
      </w:r>
      <w:r w:rsidR="00255480">
        <w:t xml:space="preserve">. </w:t>
      </w:r>
      <w:r>
        <w:t>Dat</w:t>
      </w:r>
      <w:r w:rsidR="00255480">
        <w:t xml:space="preserve"> is niet direct in de omzet terug te zien</w:t>
      </w:r>
      <w:r w:rsidR="00091201">
        <w:t>: d</w:t>
      </w:r>
      <w:r w:rsidR="00255480">
        <w:t xml:space="preserve">e praktijken zitten nu rond de 70% </w:t>
      </w:r>
      <w:r w:rsidR="00091201">
        <w:rPr>
          <w:rFonts w:cs="Arial"/>
        </w:rPr>
        <w:t>à</w:t>
      </w:r>
      <w:r>
        <w:t xml:space="preserve"> </w:t>
      </w:r>
      <w:r w:rsidR="00255480">
        <w:t xml:space="preserve">80% </w:t>
      </w:r>
      <w:r>
        <w:t xml:space="preserve">van de </w:t>
      </w:r>
      <w:r w:rsidR="00255480">
        <w:t xml:space="preserve">omzet </w:t>
      </w:r>
      <w:r>
        <w:t xml:space="preserve">die zij in dezelfde periode vorig jaar haalden. </w:t>
      </w:r>
      <w:r w:rsidR="00091201">
        <w:t xml:space="preserve">De teruggelopen omzet wordt ook verklaard doordat er gemiddeld meer afzeggingen </w:t>
      </w:r>
      <w:r w:rsidR="005C15B9">
        <w:t xml:space="preserve">op het laatste </w:t>
      </w:r>
      <w:r w:rsidR="005C15B9">
        <w:lastRenderedPageBreak/>
        <w:t xml:space="preserve">moment </w:t>
      </w:r>
      <w:r w:rsidR="000401CD">
        <w:t>zijn</w:t>
      </w:r>
      <w:r w:rsidR="005C15B9">
        <w:t xml:space="preserve"> </w:t>
      </w:r>
      <w:r w:rsidR="00091201">
        <w:t xml:space="preserve">(bijvoorbeeld vanwege verkoudheid). </w:t>
      </w:r>
      <w:r w:rsidR="00BA1AB0">
        <w:t xml:space="preserve">Een optie is om last minute-afzeggingen in de planning op te vangen met patiënten die flexibel beschikbaar zijn. </w:t>
      </w:r>
      <w:r w:rsidR="00091201">
        <w:t xml:space="preserve">Sommige praktijken halen extra omzet doordat </w:t>
      </w:r>
      <w:r w:rsidR="000401CD">
        <w:t>cliënten</w:t>
      </w:r>
      <w:r w:rsidR="00091201">
        <w:t xml:space="preserve"> hun vakantie hebben geannuleerd en het vakantiegeld besteden aan hun gebit. </w:t>
      </w:r>
      <w:r w:rsidR="00B568F0">
        <w:t xml:space="preserve">Tot slot blijkt dat </w:t>
      </w:r>
      <w:r w:rsidR="00B156ED">
        <w:t>p</w:t>
      </w:r>
      <w:r w:rsidR="005C15B9">
        <w:t>raktijken die</w:t>
      </w:r>
      <w:r w:rsidR="00BA1AB0">
        <w:t xml:space="preserve"> in de periode dat de praktijk was gesloten regelmatig een nieuwsbrief hebben verstuurd aan hun patiënten, nu eerder kunnen opschalen.</w:t>
      </w:r>
      <w:r w:rsidR="005C15B9">
        <w:t xml:space="preserve"> </w:t>
      </w:r>
      <w:r w:rsidR="00BA1AB0">
        <w:t xml:space="preserve">Informatie en actuele communicatie, ook op de website, zijn van groot belang. </w:t>
      </w:r>
    </w:p>
    <w:p w14:paraId="2E1CBD9B" w14:textId="1FA2B2CF" w:rsidR="007F507E" w:rsidRDefault="007F507E" w:rsidP="005C15B9"/>
    <w:p w14:paraId="2BC621A3" w14:textId="1DFBDD4D" w:rsidR="0093180C" w:rsidRDefault="0093180C" w:rsidP="0093180C">
      <w:r w:rsidRPr="0093180C">
        <w:t xml:space="preserve">Zorgaanbieders die mondzorg leveren aan cliënten met verblijf inclusief behandeling in de </w:t>
      </w:r>
      <w:proofErr w:type="spellStart"/>
      <w:r w:rsidRPr="0093180C">
        <w:t>Wlz</w:t>
      </w:r>
      <w:proofErr w:type="spellEnd"/>
      <w:r w:rsidRPr="0093180C">
        <w:t xml:space="preserve"> </w:t>
      </w:r>
      <w:r w:rsidR="00783649">
        <w:t xml:space="preserve">(Wet langdurige zorg) </w:t>
      </w:r>
      <w:r w:rsidRPr="0093180C">
        <w:t>hebben een probleem: de kosten lopen door maar de zorg kan niet worden geleverd. Inmiddels is zicht op een compensatie voor de doorlopende kosten. De komende periode wordt dit verder uitgewerkt.</w:t>
      </w:r>
    </w:p>
    <w:p w14:paraId="3FB27E53" w14:textId="77777777" w:rsidR="007F507E" w:rsidRDefault="007F507E" w:rsidP="005C15B9"/>
    <w:p w14:paraId="6676A54E" w14:textId="41CCB444" w:rsidR="00255480" w:rsidRDefault="00B156ED" w:rsidP="00BA1AB0">
      <w:pPr>
        <w:pStyle w:val="Tekstopmerking"/>
      </w:pPr>
      <w:r>
        <w:t xml:space="preserve">Bij de inzet van </w:t>
      </w:r>
      <w:r w:rsidR="00255480">
        <w:t>zzp’ers</w:t>
      </w:r>
      <w:r>
        <w:t xml:space="preserve"> is</w:t>
      </w:r>
      <w:r w:rsidR="00BA1AB0">
        <w:t xml:space="preserve"> het</w:t>
      </w:r>
      <w:r>
        <w:t xml:space="preserve"> belangrijk om – bij gebruik van de continuïteitsbijdrage – hen door te betalen. Hiertoe moet het </w:t>
      </w:r>
      <w:r w:rsidR="00255480">
        <w:t xml:space="preserve">gemiddelde niveau </w:t>
      </w:r>
      <w:r>
        <w:t xml:space="preserve">worden genomen van de </w:t>
      </w:r>
      <w:r w:rsidR="00255480">
        <w:t xml:space="preserve">laatste 3 </w:t>
      </w:r>
      <w:r>
        <w:t xml:space="preserve">tot </w:t>
      </w:r>
      <w:r w:rsidR="00255480">
        <w:t>6 maanden</w:t>
      </w:r>
      <w:r w:rsidR="0093180C">
        <w:t>. Mondzorg-praktijken (ketens) zijn soms in handen van private</w:t>
      </w:r>
      <w:r w:rsidR="00783649">
        <w:t>-</w:t>
      </w:r>
      <w:proofErr w:type="spellStart"/>
      <w:r w:rsidR="0093180C">
        <w:t>equitypartijen</w:t>
      </w:r>
      <w:proofErr w:type="spellEnd"/>
      <w:r w:rsidR="0093180C">
        <w:t xml:space="preserve">, die er vaker voor kiezen om </w:t>
      </w:r>
      <w:r w:rsidR="00783649">
        <w:t>zzp</w:t>
      </w:r>
      <w:r w:rsidR="0093180C">
        <w:t xml:space="preserve">-tandartsen die geen uren draaien niet uit te betalen. Bij andere praktijken wordt dat vaak uit coulance wel gedaan. </w:t>
      </w:r>
    </w:p>
    <w:p w14:paraId="6CCBB759" w14:textId="77777777" w:rsidR="00BA1AB0" w:rsidRDefault="00BA1AB0" w:rsidP="00BA1AB0">
      <w:pPr>
        <w:pStyle w:val="Tekstopmerking"/>
      </w:pPr>
    </w:p>
    <w:p w14:paraId="4B9A1E9C" w14:textId="77777777" w:rsidR="00B568F0" w:rsidRPr="00F85423" w:rsidRDefault="00B568F0" w:rsidP="00B568F0">
      <w:pPr>
        <w:rPr>
          <w:b/>
          <w:bCs/>
        </w:rPr>
      </w:pPr>
      <w:r w:rsidRPr="00F85423">
        <w:rPr>
          <w:b/>
          <w:bCs/>
        </w:rPr>
        <w:t>Belangrijkste leerpunten zijn samengevat:</w:t>
      </w:r>
    </w:p>
    <w:p w14:paraId="2CB99EB6" w14:textId="77777777" w:rsidR="00255480" w:rsidRDefault="00255480" w:rsidP="00255480"/>
    <w:p w14:paraId="680A87AD" w14:textId="36B9641C" w:rsidR="00255480" w:rsidRDefault="00255480" w:rsidP="00B568F0">
      <w:pPr>
        <w:pStyle w:val="Lijstalinea"/>
        <w:numPr>
          <w:ilvl w:val="0"/>
          <w:numId w:val="25"/>
        </w:numPr>
      </w:pPr>
      <w:r>
        <w:t xml:space="preserve">Communiceer duidelijk met je klanten. </w:t>
      </w:r>
      <w:r w:rsidR="00B568F0">
        <w:t>Niet alleen over de hervatting van de dienstverlening, maar ook l</w:t>
      </w:r>
      <w:r>
        <w:t>ooproutes</w:t>
      </w:r>
      <w:r w:rsidR="00B568F0">
        <w:t xml:space="preserve"> in het pand, </w:t>
      </w:r>
      <w:r>
        <w:t>filmpjes</w:t>
      </w:r>
      <w:r w:rsidR="00B568F0">
        <w:t xml:space="preserve"> etc</w:t>
      </w:r>
      <w:r>
        <w:t xml:space="preserve">. Daarmee maak je het verschil. </w:t>
      </w:r>
    </w:p>
    <w:p w14:paraId="79C11277" w14:textId="4F4A7459" w:rsidR="00B568F0" w:rsidRDefault="00255480" w:rsidP="00B568F0">
      <w:pPr>
        <w:pStyle w:val="Lijstalinea"/>
        <w:numPr>
          <w:ilvl w:val="0"/>
          <w:numId w:val="25"/>
        </w:numPr>
      </w:pPr>
      <w:r>
        <w:t xml:space="preserve">Vraag de </w:t>
      </w:r>
      <w:r w:rsidR="00B568F0">
        <w:t>continuïteitsbijdrage</w:t>
      </w:r>
      <w:r>
        <w:t xml:space="preserve"> aan</w:t>
      </w:r>
      <w:r w:rsidR="00B568F0">
        <w:t>; hier wordt nog maar beperkt gebruik van gemaakt.</w:t>
      </w:r>
      <w:r w:rsidR="00B254AE">
        <w:t xml:space="preserve"> Voor mondzorgaanbieders werkzaam in bijvoorbeeld verpleegtehuizen wordt een compensatieregeling verwacht.</w:t>
      </w:r>
    </w:p>
    <w:p w14:paraId="62B2836E" w14:textId="35AEF268" w:rsidR="00B568F0" w:rsidRDefault="00BA1AB0" w:rsidP="00B568F0">
      <w:pPr>
        <w:pStyle w:val="Lijstalinea"/>
        <w:numPr>
          <w:ilvl w:val="0"/>
          <w:numId w:val="25"/>
        </w:numPr>
      </w:pPr>
      <w:r>
        <w:t xml:space="preserve">Vanwege </w:t>
      </w:r>
      <w:r w:rsidR="00B568F0">
        <w:t xml:space="preserve">de </w:t>
      </w:r>
      <w:proofErr w:type="spellStart"/>
      <w:r w:rsidR="00B568F0">
        <w:t>anderhalvemetermaatregelen</w:t>
      </w:r>
      <w:proofErr w:type="spellEnd"/>
      <w:r w:rsidR="00B568F0">
        <w:t xml:space="preserve"> </w:t>
      </w:r>
      <w:r>
        <w:t>zijn minder consulten mogelijk. O</w:t>
      </w:r>
      <w:r w:rsidR="00B568F0">
        <w:t>nderzoek mogelijkheden om de omzet te vergroten. Bijvoorbeeld:</w:t>
      </w:r>
      <w:r w:rsidR="00131B45">
        <w:t xml:space="preserve"> inhaalzorg </w:t>
      </w:r>
      <w:r w:rsidR="00B568F0">
        <w:t xml:space="preserve">en </w:t>
      </w:r>
      <w:r w:rsidR="00D17F24">
        <w:t xml:space="preserve">lijst van patiënten die flexibel inzetbaar zijn bij uitval van afspraken. </w:t>
      </w:r>
      <w:r w:rsidR="00B568F0">
        <w:t xml:space="preserve"> </w:t>
      </w:r>
    </w:p>
    <w:p w14:paraId="7703F6B3" w14:textId="6FB216B7" w:rsidR="00255480" w:rsidRDefault="00131B45" w:rsidP="00C60A4C">
      <w:pPr>
        <w:pStyle w:val="Lijstalinea"/>
        <w:numPr>
          <w:ilvl w:val="0"/>
          <w:numId w:val="25"/>
        </w:numPr>
      </w:pPr>
      <w:r>
        <w:t xml:space="preserve">Let op de doorbetaling van zzp’ers. </w:t>
      </w:r>
      <w:r w:rsidR="00255480">
        <w:t xml:space="preserve"> </w:t>
      </w:r>
    </w:p>
    <w:p w14:paraId="5D12FE12" w14:textId="0EACEBE9" w:rsidR="000704BE" w:rsidRDefault="000704BE" w:rsidP="008D15E0">
      <w:pPr>
        <w:pStyle w:val="Kop3"/>
        <w:spacing w:line="259" w:lineRule="auto"/>
      </w:pPr>
      <w:r>
        <w:t>4. Conclusie: leereffecten eerstelijns zorg</w:t>
      </w:r>
    </w:p>
    <w:p w14:paraId="51AD8B9A" w14:textId="4ECA6CEA" w:rsidR="0074575F" w:rsidRDefault="000E0A1B" w:rsidP="000704BE">
      <w:r>
        <w:t xml:space="preserve">Eerstelijnszorgaanbieders moeten kritisch kijken naar hun positie in de keten en waar mogelijk samenwerking zoeken. Zeker nu door de coronacrisis de organisatie van de zorg veranderd is. Voor de een betekent dat praktische afspraken maken met andere zorgaanbieders in het pand, voor de ander gaat het om </w:t>
      </w:r>
      <w:r w:rsidR="00255480">
        <w:t xml:space="preserve">het overnemen van taken </w:t>
      </w:r>
      <w:r w:rsidR="00131B45">
        <w:t xml:space="preserve">uit </w:t>
      </w:r>
      <w:r>
        <w:t>de tweedelijn</w:t>
      </w:r>
      <w:r w:rsidR="00131B45">
        <w:t>s-</w:t>
      </w:r>
      <w:r>
        <w:t xml:space="preserve"> of keten</w:t>
      </w:r>
      <w:r w:rsidR="00255480">
        <w:t>zorg</w:t>
      </w:r>
      <w:r w:rsidR="00131B45">
        <w:t xml:space="preserve">. Voor </w:t>
      </w:r>
      <w:r>
        <w:t xml:space="preserve">bijvoorbeeld de fysiotherapeuten is samenwerking in een </w:t>
      </w:r>
      <w:r w:rsidR="00D17F24">
        <w:t xml:space="preserve">coöperatie of ander samenwerkingsverband in de regio </w:t>
      </w:r>
      <w:r>
        <w:t xml:space="preserve">een </w:t>
      </w:r>
      <w:r w:rsidR="0074575F">
        <w:t xml:space="preserve">belangrijke </w:t>
      </w:r>
      <w:r>
        <w:t xml:space="preserve">mogelijkheid om de omzet en efficiency te vergroten. </w:t>
      </w:r>
      <w:r w:rsidR="00131B45">
        <w:t>Voor de drie sectoren geldt dat inrichting van de praktijk en communicatie met cliënten belangrijke uitdaging</w:t>
      </w:r>
      <w:r w:rsidR="00B254AE">
        <w:t>en</w:t>
      </w:r>
      <w:r w:rsidR="00131B45">
        <w:t xml:space="preserve"> zijn</w:t>
      </w:r>
      <w:r w:rsidR="0074575F">
        <w:t xml:space="preserve"> waar veel voordeel mee te behalen is</w:t>
      </w:r>
      <w:r w:rsidR="00B254AE">
        <w:t xml:space="preserve">. De </w:t>
      </w:r>
      <w:r w:rsidR="00131B45">
        <w:t xml:space="preserve">huisarts </w:t>
      </w:r>
      <w:r w:rsidR="00B254AE">
        <w:t xml:space="preserve">heeft als </w:t>
      </w:r>
      <w:r w:rsidR="00131B45">
        <w:t xml:space="preserve">voordeel de mogelijkheid om digitale consulten te geven. Deze consulten verhogen de efficiency en zullen ook blijvend onderdeel gaan uitmaken van de dienstverlening. </w:t>
      </w:r>
    </w:p>
    <w:p w14:paraId="44805316" w14:textId="77777777" w:rsidR="0074575F" w:rsidRDefault="0074575F" w:rsidP="000704BE"/>
    <w:p w14:paraId="47EE90C9" w14:textId="68C0ADE2" w:rsidR="0074575F" w:rsidRDefault="00131B45" w:rsidP="000704BE">
      <w:r>
        <w:t>Financieel gezien valt op dat de huisartsen de omzet hebben zien toenemen, dat de omzet in de mondzorg zo’n 25% onder normaal zit, en dat de fysiotherapeuten het financieel gezien het zwaarst hebben. Zeker de praktijken die geen onderdeel uitmaken van een groepspraktijk of keten, en/ of gedeeltelijk afhankelijk zijn van fitnessactiviteiten</w:t>
      </w:r>
      <w:r w:rsidR="0074575F">
        <w:t xml:space="preserve"> moeten alle zeilen bijzetten</w:t>
      </w:r>
      <w:r>
        <w:t>.</w:t>
      </w:r>
      <w:r w:rsidR="0074575F">
        <w:t xml:space="preserve"> Er is in alle sectoren gebruikgemaakt van steunmaatregelen, maar de continuïteitsbijdrage is maar beperkt benut vanwege de complexiteit van de regels. Hier ligt dus een kans voor praktijken die een financiële buffer nodig hebben. </w:t>
      </w:r>
      <w:r w:rsidR="00D17F24">
        <w:t>Er kleven wel haken en ogen aan de inhaalzorg. Praktijken die een groeistrategie hadden/hebben</w:t>
      </w:r>
      <w:r w:rsidR="00783649">
        <w:t>,</w:t>
      </w:r>
      <w:r w:rsidR="00D17F24">
        <w:t xml:space="preserve"> komen mogelijk in de problemen omdat in de eerste 6 maanden na de laatste CB de groei gezien kan worden als inhaalzorg en daarover zal slechts 45% worden vergoed. </w:t>
      </w:r>
      <w:r w:rsidR="0074575F">
        <w:t xml:space="preserve">De NOW-maatregel is wel ruim ingezet. </w:t>
      </w:r>
    </w:p>
    <w:p w14:paraId="63D1A1C2" w14:textId="77777777" w:rsidR="0074575F" w:rsidRDefault="0074575F" w:rsidP="000704BE"/>
    <w:p w14:paraId="69E8BB6A" w14:textId="77777777" w:rsidR="00B254AE" w:rsidRDefault="00131B45" w:rsidP="00B254AE">
      <w:r>
        <w:t xml:space="preserve">De vooruitzichten voor </w:t>
      </w:r>
      <w:r w:rsidR="0074575F">
        <w:t>huisartsen, fysiotherapeuten en tandartsen</w:t>
      </w:r>
      <w:r>
        <w:t xml:space="preserve"> zijn positief; de zorgvraag zal toenemen</w:t>
      </w:r>
      <w:r w:rsidR="0074575F">
        <w:t xml:space="preserve"> en in het verlengde hiervan de behoefte aan gekwalificeerd personeel</w:t>
      </w:r>
      <w:r>
        <w:t>.</w:t>
      </w:r>
      <w:r w:rsidR="0074575F">
        <w:t xml:space="preserve"> </w:t>
      </w:r>
      <w:r w:rsidR="00783649">
        <w:t xml:space="preserve">Hierdoor zullen </w:t>
      </w:r>
      <w:r w:rsidR="0074575F">
        <w:t>organisatorische uitdagingen op het gebied van digitalisering en personeel opnieuw hoog op de agenda</w:t>
      </w:r>
      <w:r w:rsidR="00783649">
        <w:t xml:space="preserve"> komen.</w:t>
      </w:r>
      <w:r w:rsidR="00B254AE">
        <w:t xml:space="preserve"> </w:t>
      </w:r>
      <w:r w:rsidR="0074575F">
        <w:t xml:space="preserve">Zeker ook in het geval er ‘een tweede golf’ komt in het najaar. </w:t>
      </w:r>
      <w:r>
        <w:t xml:space="preserve"> </w:t>
      </w:r>
    </w:p>
    <w:p w14:paraId="3A8960FC" w14:textId="77777777" w:rsidR="00B254AE" w:rsidRDefault="00B254AE" w:rsidP="00B254AE"/>
    <w:p w14:paraId="5055182B" w14:textId="206AC161" w:rsidR="008D15E0" w:rsidRPr="00B254AE" w:rsidRDefault="008D15E0" w:rsidP="00B254AE">
      <w:pPr>
        <w:rPr>
          <w:rFonts w:ascii="Arial Black" w:hAnsi="Arial Black" w:cs="Arial"/>
          <w:bCs/>
          <w:szCs w:val="26"/>
        </w:rPr>
      </w:pPr>
      <w:r w:rsidRPr="00B254AE">
        <w:rPr>
          <w:rFonts w:ascii="Arial Black" w:hAnsi="Arial Black" w:cs="Arial"/>
          <w:bCs/>
          <w:szCs w:val="26"/>
        </w:rPr>
        <w:t>Colofon</w:t>
      </w:r>
    </w:p>
    <w:p w14:paraId="6B8CF931" w14:textId="77777777" w:rsidR="008D15E0" w:rsidRDefault="008D15E0" w:rsidP="008D15E0">
      <w:r>
        <w:t>SRA-Branche-expertgroep Medisch i.s.m. ABN AMRO</w:t>
      </w:r>
    </w:p>
    <w:p w14:paraId="4275B794" w14:textId="16AC3113" w:rsidR="008D15E0" w:rsidRDefault="008D15E0" w:rsidP="00387A1D">
      <w:r>
        <w:t xml:space="preserve">Datum: </w:t>
      </w:r>
      <w:r w:rsidR="009B01B2">
        <w:t>30</w:t>
      </w:r>
      <w:r w:rsidR="00387A1D">
        <w:t xml:space="preserve"> juni 2020</w:t>
      </w:r>
    </w:p>
    <w:sectPr w:rsidR="008D15E0" w:rsidSect="00944D77">
      <w:headerReference w:type="default" r:id="rId8"/>
      <w:footerReference w:type="default" r:id="rId9"/>
      <w:pgSz w:w="11906" w:h="16838" w:code="9"/>
      <w:pgMar w:top="2268" w:right="1134" w:bottom="1418" w:left="709" w:header="709" w:footer="46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7F6F57" w14:textId="77777777" w:rsidR="00A811CE" w:rsidRDefault="00A811CE" w:rsidP="00944D77">
      <w:r>
        <w:separator/>
      </w:r>
    </w:p>
  </w:endnote>
  <w:endnote w:type="continuationSeparator" w:id="0">
    <w:p w14:paraId="7904F2EC" w14:textId="77777777" w:rsidR="00A811CE" w:rsidRDefault="00A811CE" w:rsidP="00944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34709D" w14:textId="77777777" w:rsidR="00944D77" w:rsidRPr="00D3240D" w:rsidRDefault="00944D77" w:rsidP="00944D77">
    <w:pPr>
      <w:pStyle w:val="Koptekst"/>
      <w:tabs>
        <w:tab w:val="clear" w:pos="4536"/>
        <w:tab w:val="clear" w:pos="9072"/>
      </w:tabs>
      <w:ind w:left="-1276" w:right="-427"/>
      <w:jc w:val="right"/>
      <w:rPr>
        <w:rFonts w:cs="Arial"/>
        <w:sz w:val="16"/>
        <w:szCs w:val="16"/>
      </w:rPr>
    </w:pPr>
  </w:p>
  <w:p w14:paraId="11D1196B" w14:textId="77777777" w:rsidR="00944D77" w:rsidRPr="00944D77" w:rsidRDefault="004178FA" w:rsidP="00944D77">
    <w:pPr>
      <w:pStyle w:val="Voettekst"/>
      <w:pBdr>
        <w:top w:val="single" w:sz="6" w:space="0" w:color="951B81"/>
      </w:pBdr>
      <w:tabs>
        <w:tab w:val="clear" w:pos="9072"/>
        <w:tab w:val="right" w:pos="10063"/>
      </w:tabs>
      <w:rPr>
        <w:color w:val="A6A6A6"/>
      </w:rPr>
    </w:pPr>
    <w:r>
      <w:rPr>
        <w:rStyle w:val="Paginanummer"/>
        <w:rFonts w:cs="Arial"/>
        <w:color w:val="A6A6A6"/>
      </w:rPr>
      <w:t>© SRA-BiZ</w:t>
    </w:r>
    <w:r w:rsidR="00944D77" w:rsidRPr="00944D77">
      <w:rPr>
        <w:rStyle w:val="Paginanummer"/>
        <w:rFonts w:cs="Arial"/>
        <w:color w:val="A6A6A6"/>
      </w:rPr>
      <w:tab/>
    </w:r>
    <w:r w:rsidR="00944D77" w:rsidRPr="00944D77">
      <w:rPr>
        <w:rStyle w:val="Paginanummer"/>
        <w:rFonts w:cs="Arial"/>
        <w:color w:val="A6A6A6"/>
      </w:rPr>
      <w:tab/>
      <w:t xml:space="preserve">Pagina </w:t>
    </w:r>
    <w:r w:rsidR="00944D77" w:rsidRPr="00944D77">
      <w:rPr>
        <w:color w:val="A6A6A6"/>
      </w:rPr>
      <w:fldChar w:fldCharType="begin"/>
    </w:r>
    <w:r w:rsidR="00944D77" w:rsidRPr="00944D77">
      <w:rPr>
        <w:color w:val="A6A6A6"/>
      </w:rPr>
      <w:instrText xml:space="preserve"> PAGE </w:instrText>
    </w:r>
    <w:r w:rsidR="00944D77" w:rsidRPr="00944D77">
      <w:rPr>
        <w:color w:val="A6A6A6"/>
      </w:rPr>
      <w:fldChar w:fldCharType="separate"/>
    </w:r>
    <w:r w:rsidR="00C91BC3">
      <w:rPr>
        <w:noProof/>
        <w:color w:val="A6A6A6"/>
      </w:rPr>
      <w:t>1</w:t>
    </w:r>
    <w:r w:rsidR="00944D77" w:rsidRPr="00944D77">
      <w:rPr>
        <w:color w:val="A6A6A6"/>
      </w:rPr>
      <w:fldChar w:fldCharType="end"/>
    </w:r>
  </w:p>
  <w:p w14:paraId="1DC8E44E" w14:textId="77777777" w:rsidR="00944D77" w:rsidRPr="00944D77" w:rsidRDefault="00944D77" w:rsidP="00944D7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A8A4C2" w14:textId="77777777" w:rsidR="00A811CE" w:rsidRDefault="00A811CE" w:rsidP="00944D77">
      <w:r>
        <w:separator/>
      </w:r>
    </w:p>
  </w:footnote>
  <w:footnote w:type="continuationSeparator" w:id="0">
    <w:p w14:paraId="1C4B446B" w14:textId="77777777" w:rsidR="00A811CE" w:rsidRDefault="00A811CE" w:rsidP="00944D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85072C" w14:textId="77777777" w:rsidR="00944D77" w:rsidRDefault="004178FA">
    <w:pPr>
      <w:pStyle w:val="Koptekst"/>
    </w:pPr>
    <w:r>
      <w:rPr>
        <w:noProof/>
      </w:rPr>
      <w:drawing>
        <wp:anchor distT="0" distB="0" distL="114300" distR="114300" simplePos="0" relativeHeight="251659264" behindDoc="0" locked="0" layoutInCell="1" allowOverlap="1" wp14:anchorId="496D1DA3" wp14:editId="7A16DFB6">
          <wp:simplePos x="0" y="0"/>
          <wp:positionH relativeFrom="column">
            <wp:posOffset>5189855</wp:posOffset>
          </wp:positionH>
          <wp:positionV relativeFrom="paragraph">
            <wp:posOffset>36195</wp:posOffset>
          </wp:positionV>
          <wp:extent cx="1464945" cy="600710"/>
          <wp:effectExtent l="0" t="0" r="1905" b="889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disch in Zicht 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64945" cy="60071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5A913FBA" wp14:editId="1146B118">
          <wp:simplePos x="0" y="0"/>
          <wp:positionH relativeFrom="column">
            <wp:posOffset>-10795</wp:posOffset>
          </wp:positionH>
          <wp:positionV relativeFrom="paragraph">
            <wp:posOffset>36195</wp:posOffset>
          </wp:positionV>
          <wp:extent cx="1116000" cy="601200"/>
          <wp:effectExtent l="0" t="0" r="8255" b="889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RA_BiZ_logo_rgb.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16000" cy="601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5B0A6C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C2F3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D0891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1CA014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A6DA4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C8C895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9F03F7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0A644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1623EA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4834E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B25529"/>
    <w:multiLevelType w:val="multilevel"/>
    <w:tmpl w:val="0413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0CB23F9A"/>
    <w:multiLevelType w:val="hybridMultilevel"/>
    <w:tmpl w:val="187EF730"/>
    <w:lvl w:ilvl="0" w:tplc="04130005">
      <w:start w:val="1"/>
      <w:numFmt w:val="bullet"/>
      <w:lvlText w:val=""/>
      <w:lvlJc w:val="left"/>
      <w:pPr>
        <w:tabs>
          <w:tab w:val="num" w:pos="720"/>
        </w:tabs>
        <w:ind w:left="720" w:hanging="360"/>
      </w:pPr>
      <w:rPr>
        <w:rFonts w:ascii="Wingdings" w:hAnsi="Wingdings" w:hint="default"/>
      </w:rPr>
    </w:lvl>
    <w:lvl w:ilvl="1" w:tplc="75FA6DF6" w:tentative="1">
      <w:start w:val="1"/>
      <w:numFmt w:val="bullet"/>
      <w:lvlText w:val=""/>
      <w:lvlJc w:val="left"/>
      <w:pPr>
        <w:tabs>
          <w:tab w:val="num" w:pos="1440"/>
        </w:tabs>
        <w:ind w:left="1440" w:hanging="360"/>
      </w:pPr>
      <w:rPr>
        <w:rFonts w:ascii="Symbol" w:hAnsi="Symbol" w:hint="default"/>
      </w:rPr>
    </w:lvl>
    <w:lvl w:ilvl="2" w:tplc="FF90D7A8" w:tentative="1">
      <w:start w:val="1"/>
      <w:numFmt w:val="bullet"/>
      <w:lvlText w:val=""/>
      <w:lvlJc w:val="left"/>
      <w:pPr>
        <w:tabs>
          <w:tab w:val="num" w:pos="2160"/>
        </w:tabs>
        <w:ind w:left="2160" w:hanging="360"/>
      </w:pPr>
      <w:rPr>
        <w:rFonts w:ascii="Symbol" w:hAnsi="Symbol" w:hint="default"/>
      </w:rPr>
    </w:lvl>
    <w:lvl w:ilvl="3" w:tplc="E0D6F144" w:tentative="1">
      <w:start w:val="1"/>
      <w:numFmt w:val="bullet"/>
      <w:lvlText w:val=""/>
      <w:lvlJc w:val="left"/>
      <w:pPr>
        <w:tabs>
          <w:tab w:val="num" w:pos="2880"/>
        </w:tabs>
        <w:ind w:left="2880" w:hanging="360"/>
      </w:pPr>
      <w:rPr>
        <w:rFonts w:ascii="Symbol" w:hAnsi="Symbol" w:hint="default"/>
      </w:rPr>
    </w:lvl>
    <w:lvl w:ilvl="4" w:tplc="52ACF2B2" w:tentative="1">
      <w:start w:val="1"/>
      <w:numFmt w:val="bullet"/>
      <w:lvlText w:val=""/>
      <w:lvlJc w:val="left"/>
      <w:pPr>
        <w:tabs>
          <w:tab w:val="num" w:pos="3600"/>
        </w:tabs>
        <w:ind w:left="3600" w:hanging="360"/>
      </w:pPr>
      <w:rPr>
        <w:rFonts w:ascii="Symbol" w:hAnsi="Symbol" w:hint="default"/>
      </w:rPr>
    </w:lvl>
    <w:lvl w:ilvl="5" w:tplc="35148D20" w:tentative="1">
      <w:start w:val="1"/>
      <w:numFmt w:val="bullet"/>
      <w:lvlText w:val=""/>
      <w:lvlJc w:val="left"/>
      <w:pPr>
        <w:tabs>
          <w:tab w:val="num" w:pos="4320"/>
        </w:tabs>
        <w:ind w:left="4320" w:hanging="360"/>
      </w:pPr>
      <w:rPr>
        <w:rFonts w:ascii="Symbol" w:hAnsi="Symbol" w:hint="default"/>
      </w:rPr>
    </w:lvl>
    <w:lvl w:ilvl="6" w:tplc="999ED102" w:tentative="1">
      <w:start w:val="1"/>
      <w:numFmt w:val="bullet"/>
      <w:lvlText w:val=""/>
      <w:lvlJc w:val="left"/>
      <w:pPr>
        <w:tabs>
          <w:tab w:val="num" w:pos="5040"/>
        </w:tabs>
        <w:ind w:left="5040" w:hanging="360"/>
      </w:pPr>
      <w:rPr>
        <w:rFonts w:ascii="Symbol" w:hAnsi="Symbol" w:hint="default"/>
      </w:rPr>
    </w:lvl>
    <w:lvl w:ilvl="7" w:tplc="FA7E7EE4" w:tentative="1">
      <w:start w:val="1"/>
      <w:numFmt w:val="bullet"/>
      <w:lvlText w:val=""/>
      <w:lvlJc w:val="left"/>
      <w:pPr>
        <w:tabs>
          <w:tab w:val="num" w:pos="5760"/>
        </w:tabs>
        <w:ind w:left="5760" w:hanging="360"/>
      </w:pPr>
      <w:rPr>
        <w:rFonts w:ascii="Symbol" w:hAnsi="Symbol" w:hint="default"/>
      </w:rPr>
    </w:lvl>
    <w:lvl w:ilvl="8" w:tplc="95C2DB84"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0F0605A0"/>
    <w:multiLevelType w:val="multilevel"/>
    <w:tmpl w:val="0413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0F3F22DE"/>
    <w:multiLevelType w:val="hybridMultilevel"/>
    <w:tmpl w:val="E552117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170B38E7"/>
    <w:multiLevelType w:val="hybridMultilevel"/>
    <w:tmpl w:val="A77496A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1C17444E"/>
    <w:multiLevelType w:val="hybridMultilevel"/>
    <w:tmpl w:val="447EE9F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2DAC4A27"/>
    <w:multiLevelType w:val="hybridMultilevel"/>
    <w:tmpl w:val="0868BFF4"/>
    <w:lvl w:ilvl="0" w:tplc="8F78610A">
      <w:start w:val="1"/>
      <w:numFmt w:val="bullet"/>
      <w:pStyle w:val="Aanvinkvakjes"/>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4A321CA"/>
    <w:multiLevelType w:val="hybridMultilevel"/>
    <w:tmpl w:val="6FD4AF7A"/>
    <w:lvl w:ilvl="0" w:tplc="04130005">
      <w:start w:val="1"/>
      <w:numFmt w:val="bullet"/>
      <w:lvlText w:val=""/>
      <w:lvlJc w:val="left"/>
      <w:pPr>
        <w:tabs>
          <w:tab w:val="num" w:pos="720"/>
        </w:tabs>
        <w:ind w:left="720" w:hanging="360"/>
      </w:pPr>
      <w:rPr>
        <w:rFonts w:ascii="Wingdings" w:hAnsi="Wingdings" w:hint="default"/>
      </w:rPr>
    </w:lvl>
    <w:lvl w:ilvl="1" w:tplc="0F488050" w:tentative="1">
      <w:start w:val="1"/>
      <w:numFmt w:val="bullet"/>
      <w:lvlText w:val=""/>
      <w:lvlJc w:val="left"/>
      <w:pPr>
        <w:tabs>
          <w:tab w:val="num" w:pos="1440"/>
        </w:tabs>
        <w:ind w:left="1440" w:hanging="360"/>
      </w:pPr>
      <w:rPr>
        <w:rFonts w:ascii="Symbol" w:hAnsi="Symbol" w:hint="default"/>
      </w:rPr>
    </w:lvl>
    <w:lvl w:ilvl="2" w:tplc="DF1CF072" w:tentative="1">
      <w:start w:val="1"/>
      <w:numFmt w:val="bullet"/>
      <w:lvlText w:val=""/>
      <w:lvlJc w:val="left"/>
      <w:pPr>
        <w:tabs>
          <w:tab w:val="num" w:pos="2160"/>
        </w:tabs>
        <w:ind w:left="2160" w:hanging="360"/>
      </w:pPr>
      <w:rPr>
        <w:rFonts w:ascii="Symbol" w:hAnsi="Symbol" w:hint="default"/>
      </w:rPr>
    </w:lvl>
    <w:lvl w:ilvl="3" w:tplc="032E449E" w:tentative="1">
      <w:start w:val="1"/>
      <w:numFmt w:val="bullet"/>
      <w:lvlText w:val=""/>
      <w:lvlJc w:val="left"/>
      <w:pPr>
        <w:tabs>
          <w:tab w:val="num" w:pos="2880"/>
        </w:tabs>
        <w:ind w:left="2880" w:hanging="360"/>
      </w:pPr>
      <w:rPr>
        <w:rFonts w:ascii="Symbol" w:hAnsi="Symbol" w:hint="default"/>
      </w:rPr>
    </w:lvl>
    <w:lvl w:ilvl="4" w:tplc="D3702F66" w:tentative="1">
      <w:start w:val="1"/>
      <w:numFmt w:val="bullet"/>
      <w:lvlText w:val=""/>
      <w:lvlJc w:val="left"/>
      <w:pPr>
        <w:tabs>
          <w:tab w:val="num" w:pos="3600"/>
        </w:tabs>
        <w:ind w:left="3600" w:hanging="360"/>
      </w:pPr>
      <w:rPr>
        <w:rFonts w:ascii="Symbol" w:hAnsi="Symbol" w:hint="default"/>
      </w:rPr>
    </w:lvl>
    <w:lvl w:ilvl="5" w:tplc="AD16C594" w:tentative="1">
      <w:start w:val="1"/>
      <w:numFmt w:val="bullet"/>
      <w:lvlText w:val=""/>
      <w:lvlJc w:val="left"/>
      <w:pPr>
        <w:tabs>
          <w:tab w:val="num" w:pos="4320"/>
        </w:tabs>
        <w:ind w:left="4320" w:hanging="360"/>
      </w:pPr>
      <w:rPr>
        <w:rFonts w:ascii="Symbol" w:hAnsi="Symbol" w:hint="default"/>
      </w:rPr>
    </w:lvl>
    <w:lvl w:ilvl="6" w:tplc="6E9484BA" w:tentative="1">
      <w:start w:val="1"/>
      <w:numFmt w:val="bullet"/>
      <w:lvlText w:val=""/>
      <w:lvlJc w:val="left"/>
      <w:pPr>
        <w:tabs>
          <w:tab w:val="num" w:pos="5040"/>
        </w:tabs>
        <w:ind w:left="5040" w:hanging="360"/>
      </w:pPr>
      <w:rPr>
        <w:rFonts w:ascii="Symbol" w:hAnsi="Symbol" w:hint="default"/>
      </w:rPr>
    </w:lvl>
    <w:lvl w:ilvl="7" w:tplc="55D2CFCA" w:tentative="1">
      <w:start w:val="1"/>
      <w:numFmt w:val="bullet"/>
      <w:lvlText w:val=""/>
      <w:lvlJc w:val="left"/>
      <w:pPr>
        <w:tabs>
          <w:tab w:val="num" w:pos="5760"/>
        </w:tabs>
        <w:ind w:left="5760" w:hanging="360"/>
      </w:pPr>
      <w:rPr>
        <w:rFonts w:ascii="Symbol" w:hAnsi="Symbol" w:hint="default"/>
      </w:rPr>
    </w:lvl>
    <w:lvl w:ilvl="8" w:tplc="0F5C9D08"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43695AD0"/>
    <w:multiLevelType w:val="multilevel"/>
    <w:tmpl w:val="5F92D69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E282A51"/>
    <w:multiLevelType w:val="hybridMultilevel"/>
    <w:tmpl w:val="44FC0ED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517D7BA1"/>
    <w:multiLevelType w:val="hybridMultilevel"/>
    <w:tmpl w:val="EC425914"/>
    <w:lvl w:ilvl="0" w:tplc="0413000F">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53B86F11"/>
    <w:multiLevelType w:val="hybridMultilevel"/>
    <w:tmpl w:val="B61281EA"/>
    <w:lvl w:ilvl="0" w:tplc="04130005">
      <w:start w:val="1"/>
      <w:numFmt w:val="bullet"/>
      <w:lvlText w:val=""/>
      <w:lvlJc w:val="left"/>
      <w:pPr>
        <w:tabs>
          <w:tab w:val="num" w:pos="720"/>
        </w:tabs>
        <w:ind w:left="720" w:hanging="360"/>
      </w:pPr>
      <w:rPr>
        <w:rFonts w:ascii="Wingdings" w:hAnsi="Wingdings" w:hint="default"/>
      </w:rPr>
    </w:lvl>
    <w:lvl w:ilvl="1" w:tplc="3EC8EDC4" w:tentative="1">
      <w:start w:val="1"/>
      <w:numFmt w:val="bullet"/>
      <w:lvlText w:val=""/>
      <w:lvlJc w:val="left"/>
      <w:pPr>
        <w:tabs>
          <w:tab w:val="num" w:pos="1440"/>
        </w:tabs>
        <w:ind w:left="1440" w:hanging="360"/>
      </w:pPr>
      <w:rPr>
        <w:rFonts w:ascii="Symbol" w:hAnsi="Symbol" w:hint="default"/>
      </w:rPr>
    </w:lvl>
    <w:lvl w:ilvl="2" w:tplc="12F464C0" w:tentative="1">
      <w:start w:val="1"/>
      <w:numFmt w:val="bullet"/>
      <w:lvlText w:val=""/>
      <w:lvlJc w:val="left"/>
      <w:pPr>
        <w:tabs>
          <w:tab w:val="num" w:pos="2160"/>
        </w:tabs>
        <w:ind w:left="2160" w:hanging="360"/>
      </w:pPr>
      <w:rPr>
        <w:rFonts w:ascii="Symbol" w:hAnsi="Symbol" w:hint="default"/>
      </w:rPr>
    </w:lvl>
    <w:lvl w:ilvl="3" w:tplc="B2DC2D4C" w:tentative="1">
      <w:start w:val="1"/>
      <w:numFmt w:val="bullet"/>
      <w:lvlText w:val=""/>
      <w:lvlJc w:val="left"/>
      <w:pPr>
        <w:tabs>
          <w:tab w:val="num" w:pos="2880"/>
        </w:tabs>
        <w:ind w:left="2880" w:hanging="360"/>
      </w:pPr>
      <w:rPr>
        <w:rFonts w:ascii="Symbol" w:hAnsi="Symbol" w:hint="default"/>
      </w:rPr>
    </w:lvl>
    <w:lvl w:ilvl="4" w:tplc="2E9ED50C" w:tentative="1">
      <w:start w:val="1"/>
      <w:numFmt w:val="bullet"/>
      <w:lvlText w:val=""/>
      <w:lvlJc w:val="left"/>
      <w:pPr>
        <w:tabs>
          <w:tab w:val="num" w:pos="3600"/>
        </w:tabs>
        <w:ind w:left="3600" w:hanging="360"/>
      </w:pPr>
      <w:rPr>
        <w:rFonts w:ascii="Symbol" w:hAnsi="Symbol" w:hint="default"/>
      </w:rPr>
    </w:lvl>
    <w:lvl w:ilvl="5" w:tplc="E71CCF2A" w:tentative="1">
      <w:start w:val="1"/>
      <w:numFmt w:val="bullet"/>
      <w:lvlText w:val=""/>
      <w:lvlJc w:val="left"/>
      <w:pPr>
        <w:tabs>
          <w:tab w:val="num" w:pos="4320"/>
        </w:tabs>
        <w:ind w:left="4320" w:hanging="360"/>
      </w:pPr>
      <w:rPr>
        <w:rFonts w:ascii="Symbol" w:hAnsi="Symbol" w:hint="default"/>
      </w:rPr>
    </w:lvl>
    <w:lvl w:ilvl="6" w:tplc="10B44888" w:tentative="1">
      <w:start w:val="1"/>
      <w:numFmt w:val="bullet"/>
      <w:lvlText w:val=""/>
      <w:lvlJc w:val="left"/>
      <w:pPr>
        <w:tabs>
          <w:tab w:val="num" w:pos="5040"/>
        </w:tabs>
        <w:ind w:left="5040" w:hanging="360"/>
      </w:pPr>
      <w:rPr>
        <w:rFonts w:ascii="Symbol" w:hAnsi="Symbol" w:hint="default"/>
      </w:rPr>
    </w:lvl>
    <w:lvl w:ilvl="7" w:tplc="E26AC23E" w:tentative="1">
      <w:start w:val="1"/>
      <w:numFmt w:val="bullet"/>
      <w:lvlText w:val=""/>
      <w:lvlJc w:val="left"/>
      <w:pPr>
        <w:tabs>
          <w:tab w:val="num" w:pos="5760"/>
        </w:tabs>
        <w:ind w:left="5760" w:hanging="360"/>
      </w:pPr>
      <w:rPr>
        <w:rFonts w:ascii="Symbol" w:hAnsi="Symbol" w:hint="default"/>
      </w:rPr>
    </w:lvl>
    <w:lvl w:ilvl="8" w:tplc="51AC84EC"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5C6608BD"/>
    <w:multiLevelType w:val="hybridMultilevel"/>
    <w:tmpl w:val="D602AE1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5CD05C0D"/>
    <w:multiLevelType w:val="hybridMultilevel"/>
    <w:tmpl w:val="7C2E6C8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7D6602D0"/>
    <w:multiLevelType w:val="hybridMultilevel"/>
    <w:tmpl w:val="0A1062E0"/>
    <w:lvl w:ilvl="0" w:tplc="BB3C8612">
      <w:start w:val="1"/>
      <w:numFmt w:val="bullet"/>
      <w:pStyle w:val="Opsomming"/>
      <w:lvlText w:val=""/>
      <w:lvlJc w:val="left"/>
      <w:pPr>
        <w:ind w:left="360" w:hanging="360"/>
      </w:pPr>
      <w:rPr>
        <w:rFonts w:ascii="Wingdings" w:hAnsi="Wingdings" w:hint="default"/>
        <w:color w:val="951B81"/>
        <w:sz w:val="16"/>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4"/>
  </w:num>
  <w:num w:numId="12">
    <w:abstractNumId w:val="18"/>
  </w:num>
  <w:num w:numId="13">
    <w:abstractNumId w:val="16"/>
  </w:num>
  <w:num w:numId="14">
    <w:abstractNumId w:val="10"/>
  </w:num>
  <w:num w:numId="15">
    <w:abstractNumId w:val="12"/>
  </w:num>
  <w:num w:numId="16">
    <w:abstractNumId w:val="13"/>
  </w:num>
  <w:num w:numId="17">
    <w:abstractNumId w:val="23"/>
  </w:num>
  <w:num w:numId="18">
    <w:abstractNumId w:val="21"/>
  </w:num>
  <w:num w:numId="19">
    <w:abstractNumId w:val="14"/>
  </w:num>
  <w:num w:numId="20">
    <w:abstractNumId w:val="11"/>
  </w:num>
  <w:num w:numId="21">
    <w:abstractNumId w:val="17"/>
  </w:num>
  <w:num w:numId="22">
    <w:abstractNumId w:val="19"/>
  </w:num>
  <w:num w:numId="23">
    <w:abstractNumId w:val="20"/>
  </w:num>
  <w:num w:numId="24">
    <w:abstractNumId w:val="22"/>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54"/>
    <w:rsid w:val="00033023"/>
    <w:rsid w:val="000401CD"/>
    <w:rsid w:val="000704BE"/>
    <w:rsid w:val="0008176B"/>
    <w:rsid w:val="00091201"/>
    <w:rsid w:val="000961D1"/>
    <w:rsid w:val="000A4B20"/>
    <w:rsid w:val="000D3DD7"/>
    <w:rsid w:val="000D6007"/>
    <w:rsid w:val="000E0A1B"/>
    <w:rsid w:val="000F2984"/>
    <w:rsid w:val="00122CC5"/>
    <w:rsid w:val="00131B45"/>
    <w:rsid w:val="00154CF8"/>
    <w:rsid w:val="00186A30"/>
    <w:rsid w:val="001939F0"/>
    <w:rsid w:val="001F7793"/>
    <w:rsid w:val="00214A17"/>
    <w:rsid w:val="00255480"/>
    <w:rsid w:val="00266CC0"/>
    <w:rsid w:val="00276399"/>
    <w:rsid w:val="00285266"/>
    <w:rsid w:val="00302720"/>
    <w:rsid w:val="00317447"/>
    <w:rsid w:val="00320DE9"/>
    <w:rsid w:val="0035515C"/>
    <w:rsid w:val="003735C6"/>
    <w:rsid w:val="003762B1"/>
    <w:rsid w:val="00387A1D"/>
    <w:rsid w:val="003C1ED2"/>
    <w:rsid w:val="003D268B"/>
    <w:rsid w:val="003F3240"/>
    <w:rsid w:val="004178FA"/>
    <w:rsid w:val="00460523"/>
    <w:rsid w:val="00461C5A"/>
    <w:rsid w:val="00531023"/>
    <w:rsid w:val="00556971"/>
    <w:rsid w:val="005C15B9"/>
    <w:rsid w:val="005C6332"/>
    <w:rsid w:val="005E5778"/>
    <w:rsid w:val="005F56A7"/>
    <w:rsid w:val="006134F6"/>
    <w:rsid w:val="00624572"/>
    <w:rsid w:val="00633AC7"/>
    <w:rsid w:val="00640F58"/>
    <w:rsid w:val="00675A3E"/>
    <w:rsid w:val="00684803"/>
    <w:rsid w:val="006A138E"/>
    <w:rsid w:val="006A7D1F"/>
    <w:rsid w:val="006D7E69"/>
    <w:rsid w:val="006E409B"/>
    <w:rsid w:val="006E6C1A"/>
    <w:rsid w:val="00724A27"/>
    <w:rsid w:val="00733CB8"/>
    <w:rsid w:val="0074575F"/>
    <w:rsid w:val="0075130B"/>
    <w:rsid w:val="00775216"/>
    <w:rsid w:val="00783649"/>
    <w:rsid w:val="007841F7"/>
    <w:rsid w:val="007F507E"/>
    <w:rsid w:val="008173C0"/>
    <w:rsid w:val="008400A9"/>
    <w:rsid w:val="00861B79"/>
    <w:rsid w:val="00870A8F"/>
    <w:rsid w:val="0088033B"/>
    <w:rsid w:val="008930DA"/>
    <w:rsid w:val="0089541E"/>
    <w:rsid w:val="008D15E0"/>
    <w:rsid w:val="009056B9"/>
    <w:rsid w:val="00931254"/>
    <w:rsid w:val="0093180C"/>
    <w:rsid w:val="00944D77"/>
    <w:rsid w:val="00980366"/>
    <w:rsid w:val="00986DC6"/>
    <w:rsid w:val="009A4417"/>
    <w:rsid w:val="009A7E04"/>
    <w:rsid w:val="009B01B2"/>
    <w:rsid w:val="009B3730"/>
    <w:rsid w:val="009C7E7D"/>
    <w:rsid w:val="009D6B1F"/>
    <w:rsid w:val="00A0550C"/>
    <w:rsid w:val="00A32112"/>
    <w:rsid w:val="00A41396"/>
    <w:rsid w:val="00A447B8"/>
    <w:rsid w:val="00A811CE"/>
    <w:rsid w:val="00A90388"/>
    <w:rsid w:val="00AA5B4B"/>
    <w:rsid w:val="00AC1FEB"/>
    <w:rsid w:val="00AD6D3D"/>
    <w:rsid w:val="00AE5951"/>
    <w:rsid w:val="00B02632"/>
    <w:rsid w:val="00B05175"/>
    <w:rsid w:val="00B129A6"/>
    <w:rsid w:val="00B14C13"/>
    <w:rsid w:val="00B156ED"/>
    <w:rsid w:val="00B20365"/>
    <w:rsid w:val="00B24D65"/>
    <w:rsid w:val="00B254AE"/>
    <w:rsid w:val="00B50FA9"/>
    <w:rsid w:val="00B568F0"/>
    <w:rsid w:val="00B84977"/>
    <w:rsid w:val="00B86FE5"/>
    <w:rsid w:val="00BA1AB0"/>
    <w:rsid w:val="00BA51BD"/>
    <w:rsid w:val="00BB0AA8"/>
    <w:rsid w:val="00BD6DDF"/>
    <w:rsid w:val="00C43D18"/>
    <w:rsid w:val="00C55E76"/>
    <w:rsid w:val="00C91BC3"/>
    <w:rsid w:val="00CB2D05"/>
    <w:rsid w:val="00CE54C8"/>
    <w:rsid w:val="00D12D78"/>
    <w:rsid w:val="00D17F24"/>
    <w:rsid w:val="00D20969"/>
    <w:rsid w:val="00D25F38"/>
    <w:rsid w:val="00D345C2"/>
    <w:rsid w:val="00DB2021"/>
    <w:rsid w:val="00DC7D76"/>
    <w:rsid w:val="00DD46D7"/>
    <w:rsid w:val="00E47FA8"/>
    <w:rsid w:val="00E6729F"/>
    <w:rsid w:val="00E82B6D"/>
    <w:rsid w:val="00E8774D"/>
    <w:rsid w:val="00E93ABF"/>
    <w:rsid w:val="00E96C7C"/>
    <w:rsid w:val="00ED5604"/>
    <w:rsid w:val="00F40EB7"/>
    <w:rsid w:val="00F45E13"/>
    <w:rsid w:val="00F51467"/>
    <w:rsid w:val="00F732B9"/>
    <w:rsid w:val="00F81664"/>
    <w:rsid w:val="00F85423"/>
    <w:rsid w:val="00FC13B0"/>
    <w:rsid w:val="00FC6086"/>
    <w:rsid w:val="00FE413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000A24"/>
  <w15:docId w15:val="{06AAEFF5-F7A2-47AA-81A4-4E01BAE62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imes New Roman" w:hAnsi="Arial"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Cs w:val="24"/>
    </w:rPr>
  </w:style>
  <w:style w:type="paragraph" w:styleId="Kop1">
    <w:name w:val="heading 1"/>
    <w:basedOn w:val="Standaard"/>
    <w:next w:val="Standaard"/>
    <w:qFormat/>
    <w:rsid w:val="00944D77"/>
    <w:pPr>
      <w:keepNext/>
      <w:spacing w:before="240" w:after="240"/>
      <w:outlineLvl w:val="0"/>
    </w:pPr>
    <w:rPr>
      <w:rFonts w:cs="Arial"/>
      <w:bCs/>
      <w:color w:val="951B81"/>
      <w:kern w:val="32"/>
      <w:sz w:val="48"/>
      <w:szCs w:val="32"/>
    </w:rPr>
  </w:style>
  <w:style w:type="paragraph" w:styleId="Kop2">
    <w:name w:val="heading 2"/>
    <w:basedOn w:val="Kop4"/>
    <w:next w:val="Standaard"/>
    <w:qFormat/>
    <w:rsid w:val="00BD6DDF"/>
    <w:pPr>
      <w:outlineLvl w:val="1"/>
    </w:pPr>
    <w:rPr>
      <w:b/>
      <w:color w:val="auto"/>
    </w:rPr>
  </w:style>
  <w:style w:type="paragraph" w:styleId="Kop3">
    <w:name w:val="heading 3"/>
    <w:basedOn w:val="Standaard"/>
    <w:next w:val="Standaard"/>
    <w:qFormat/>
    <w:rsid w:val="00FC13B0"/>
    <w:pPr>
      <w:keepNext/>
      <w:spacing w:before="240" w:after="60"/>
      <w:outlineLvl w:val="2"/>
    </w:pPr>
    <w:rPr>
      <w:rFonts w:ascii="Arial Black" w:hAnsi="Arial Black" w:cs="Arial"/>
      <w:bCs/>
      <w:szCs w:val="26"/>
    </w:rPr>
  </w:style>
  <w:style w:type="paragraph" w:styleId="Kop4">
    <w:name w:val="heading 4"/>
    <w:basedOn w:val="Standaard"/>
    <w:next w:val="Standaard"/>
    <w:qFormat/>
    <w:rsid w:val="00BD6DDF"/>
    <w:pPr>
      <w:outlineLvl w:val="3"/>
    </w:pPr>
    <w:rPr>
      <w:color w:val="951B81"/>
    </w:rPr>
  </w:style>
  <w:style w:type="paragraph" w:styleId="Kop5">
    <w:name w:val="heading 5"/>
    <w:basedOn w:val="Standaard"/>
    <w:next w:val="Standaard"/>
    <w:qFormat/>
    <w:rsid w:val="00FC13B0"/>
    <w:pPr>
      <w:spacing w:before="240" w:after="60"/>
      <w:outlineLvl w:val="4"/>
    </w:pPr>
    <w:rPr>
      <w:b/>
      <w:bCs/>
      <w:i/>
      <w:iCs/>
      <w:szCs w:val="26"/>
    </w:rPr>
  </w:style>
  <w:style w:type="paragraph" w:styleId="Kop6">
    <w:name w:val="heading 6"/>
    <w:basedOn w:val="Standaard"/>
    <w:next w:val="Standaard"/>
    <w:qFormat/>
    <w:rsid w:val="00FC13B0"/>
    <w:pPr>
      <w:spacing w:before="240" w:after="60"/>
      <w:outlineLvl w:val="5"/>
    </w:pPr>
    <w:rPr>
      <w:bCs/>
      <w:szCs w:val="22"/>
      <w:u w:val="single"/>
    </w:rPr>
  </w:style>
  <w:style w:type="paragraph" w:styleId="Kop7">
    <w:name w:val="heading 7"/>
    <w:basedOn w:val="Standaard"/>
    <w:next w:val="Standaard"/>
    <w:qFormat/>
    <w:rsid w:val="00FC13B0"/>
    <w:pPr>
      <w:spacing w:before="240" w:after="60"/>
      <w:outlineLvl w:val="6"/>
    </w:pPr>
    <w:rPr>
      <w: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Opsomming">
    <w:name w:val="Opsomming"/>
    <w:basedOn w:val="Standaard"/>
    <w:rsid w:val="00276399"/>
    <w:pPr>
      <w:numPr>
        <w:numId w:val="11"/>
      </w:numPr>
      <w:ind w:left="284" w:hanging="284"/>
    </w:pPr>
  </w:style>
  <w:style w:type="paragraph" w:customStyle="1" w:styleId="Aanvinkvakjes">
    <w:name w:val="Aanvinkvakjes"/>
    <w:basedOn w:val="Standaard"/>
    <w:rsid w:val="00640F58"/>
    <w:pPr>
      <w:numPr>
        <w:numId w:val="13"/>
      </w:numPr>
    </w:pPr>
  </w:style>
  <w:style w:type="paragraph" w:customStyle="1" w:styleId="Inhoudsopgavekop1">
    <w:name w:val="Inhoudsopgave kop 1"/>
    <w:basedOn w:val="Standaard"/>
    <w:rsid w:val="006134F6"/>
    <w:rPr>
      <w:rFonts w:ascii="Arial Black" w:hAnsi="Arial Black" w:cs="Arial"/>
      <w:sz w:val="32"/>
    </w:rPr>
  </w:style>
  <w:style w:type="paragraph" w:styleId="Koptekst">
    <w:name w:val="header"/>
    <w:basedOn w:val="Standaard"/>
    <w:link w:val="KoptekstChar"/>
    <w:rsid w:val="00944D77"/>
    <w:pPr>
      <w:tabs>
        <w:tab w:val="center" w:pos="4536"/>
        <w:tab w:val="right" w:pos="9072"/>
      </w:tabs>
    </w:pPr>
  </w:style>
  <w:style w:type="character" w:customStyle="1" w:styleId="KoptekstChar">
    <w:name w:val="Koptekst Char"/>
    <w:basedOn w:val="Standaardalinea-lettertype"/>
    <w:link w:val="Koptekst"/>
    <w:uiPriority w:val="99"/>
    <w:rsid w:val="00944D77"/>
    <w:rPr>
      <w:szCs w:val="24"/>
    </w:rPr>
  </w:style>
  <w:style w:type="paragraph" w:styleId="Voettekst">
    <w:name w:val="footer"/>
    <w:basedOn w:val="Standaard"/>
    <w:link w:val="VoettekstChar"/>
    <w:uiPriority w:val="99"/>
    <w:rsid w:val="00944D77"/>
    <w:pPr>
      <w:tabs>
        <w:tab w:val="center" w:pos="4536"/>
        <w:tab w:val="right" w:pos="9072"/>
      </w:tabs>
    </w:pPr>
  </w:style>
  <w:style w:type="character" w:customStyle="1" w:styleId="VoettekstChar">
    <w:name w:val="Voettekst Char"/>
    <w:basedOn w:val="Standaardalinea-lettertype"/>
    <w:link w:val="Voettekst"/>
    <w:uiPriority w:val="99"/>
    <w:rsid w:val="00944D77"/>
    <w:rPr>
      <w:szCs w:val="24"/>
    </w:rPr>
  </w:style>
  <w:style w:type="character" w:styleId="Paginanummer">
    <w:name w:val="page number"/>
    <w:basedOn w:val="Standaardalinea-lettertype"/>
    <w:rsid w:val="00944D77"/>
  </w:style>
  <w:style w:type="paragraph" w:styleId="Lijstalinea">
    <w:name w:val="List Paragraph"/>
    <w:basedOn w:val="Standaard"/>
    <w:uiPriority w:val="34"/>
    <w:qFormat/>
    <w:rsid w:val="00276399"/>
    <w:pPr>
      <w:ind w:left="720"/>
      <w:contextualSpacing/>
    </w:pPr>
  </w:style>
  <w:style w:type="character" w:styleId="Verwijzingopmerking">
    <w:name w:val="annotation reference"/>
    <w:basedOn w:val="Standaardalinea-lettertype"/>
    <w:semiHidden/>
    <w:unhideWhenUsed/>
    <w:rsid w:val="00E6729F"/>
    <w:rPr>
      <w:sz w:val="16"/>
      <w:szCs w:val="16"/>
    </w:rPr>
  </w:style>
  <w:style w:type="paragraph" w:styleId="Tekstopmerking">
    <w:name w:val="annotation text"/>
    <w:basedOn w:val="Standaard"/>
    <w:link w:val="TekstopmerkingChar"/>
    <w:unhideWhenUsed/>
    <w:rsid w:val="00E6729F"/>
    <w:rPr>
      <w:szCs w:val="20"/>
    </w:rPr>
  </w:style>
  <w:style w:type="character" w:customStyle="1" w:styleId="TekstopmerkingChar">
    <w:name w:val="Tekst opmerking Char"/>
    <w:basedOn w:val="Standaardalinea-lettertype"/>
    <w:link w:val="Tekstopmerking"/>
    <w:rsid w:val="00E6729F"/>
  </w:style>
  <w:style w:type="paragraph" w:styleId="Onderwerpvanopmerking">
    <w:name w:val="annotation subject"/>
    <w:basedOn w:val="Tekstopmerking"/>
    <w:next w:val="Tekstopmerking"/>
    <w:link w:val="OnderwerpvanopmerkingChar"/>
    <w:semiHidden/>
    <w:unhideWhenUsed/>
    <w:rsid w:val="00E6729F"/>
    <w:rPr>
      <w:b/>
      <w:bCs/>
    </w:rPr>
  </w:style>
  <w:style w:type="character" w:customStyle="1" w:styleId="OnderwerpvanopmerkingChar">
    <w:name w:val="Onderwerp van opmerking Char"/>
    <w:basedOn w:val="TekstopmerkingChar"/>
    <w:link w:val="Onderwerpvanopmerking"/>
    <w:semiHidden/>
    <w:rsid w:val="00E6729F"/>
    <w:rPr>
      <w:b/>
      <w:bCs/>
    </w:rPr>
  </w:style>
  <w:style w:type="paragraph" w:styleId="Ballontekst">
    <w:name w:val="Balloon Text"/>
    <w:basedOn w:val="Standaard"/>
    <w:link w:val="BallontekstChar"/>
    <w:semiHidden/>
    <w:unhideWhenUsed/>
    <w:rsid w:val="00E6729F"/>
    <w:rPr>
      <w:rFonts w:ascii="Segoe UI" w:hAnsi="Segoe UI" w:cs="Segoe UI"/>
      <w:sz w:val="18"/>
      <w:szCs w:val="18"/>
    </w:rPr>
  </w:style>
  <w:style w:type="character" w:customStyle="1" w:styleId="BallontekstChar">
    <w:name w:val="Ballontekst Char"/>
    <w:basedOn w:val="Standaardalinea-lettertype"/>
    <w:link w:val="Ballontekst"/>
    <w:semiHidden/>
    <w:rsid w:val="00E6729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2530505">
      <w:bodyDiv w:val="1"/>
      <w:marLeft w:val="0"/>
      <w:marRight w:val="0"/>
      <w:marTop w:val="0"/>
      <w:marBottom w:val="0"/>
      <w:divBdr>
        <w:top w:val="none" w:sz="0" w:space="0" w:color="auto"/>
        <w:left w:val="none" w:sz="0" w:space="0" w:color="auto"/>
        <w:bottom w:val="none" w:sz="0" w:space="0" w:color="auto"/>
        <w:right w:val="none" w:sz="0" w:space="0" w:color="auto"/>
      </w:divBdr>
      <w:divsChild>
        <w:div w:id="882180735">
          <w:marLeft w:val="547"/>
          <w:marRight w:val="0"/>
          <w:marTop w:val="0"/>
          <w:marBottom w:val="0"/>
          <w:divBdr>
            <w:top w:val="none" w:sz="0" w:space="0" w:color="auto"/>
            <w:left w:val="none" w:sz="0" w:space="0" w:color="auto"/>
            <w:bottom w:val="none" w:sz="0" w:space="0" w:color="auto"/>
            <w:right w:val="none" w:sz="0" w:space="0" w:color="auto"/>
          </w:divBdr>
        </w:div>
        <w:div w:id="1027411115">
          <w:marLeft w:val="547"/>
          <w:marRight w:val="0"/>
          <w:marTop w:val="0"/>
          <w:marBottom w:val="0"/>
          <w:divBdr>
            <w:top w:val="none" w:sz="0" w:space="0" w:color="auto"/>
            <w:left w:val="none" w:sz="0" w:space="0" w:color="auto"/>
            <w:bottom w:val="none" w:sz="0" w:space="0" w:color="auto"/>
            <w:right w:val="none" w:sz="0" w:space="0" w:color="auto"/>
          </w:divBdr>
        </w:div>
        <w:div w:id="1391491616">
          <w:marLeft w:val="547"/>
          <w:marRight w:val="0"/>
          <w:marTop w:val="0"/>
          <w:marBottom w:val="0"/>
          <w:divBdr>
            <w:top w:val="none" w:sz="0" w:space="0" w:color="auto"/>
            <w:left w:val="none" w:sz="0" w:space="0" w:color="auto"/>
            <w:bottom w:val="none" w:sz="0" w:space="0" w:color="auto"/>
            <w:right w:val="none" w:sz="0" w:space="0" w:color="auto"/>
          </w:divBdr>
        </w:div>
        <w:div w:id="1815560202">
          <w:marLeft w:val="547"/>
          <w:marRight w:val="0"/>
          <w:marTop w:val="0"/>
          <w:marBottom w:val="0"/>
          <w:divBdr>
            <w:top w:val="none" w:sz="0" w:space="0" w:color="auto"/>
            <w:left w:val="none" w:sz="0" w:space="0" w:color="auto"/>
            <w:bottom w:val="none" w:sz="0" w:space="0" w:color="auto"/>
            <w:right w:val="none" w:sz="0" w:space="0" w:color="auto"/>
          </w:divBdr>
        </w:div>
      </w:divsChild>
    </w:div>
    <w:div w:id="1514682901">
      <w:bodyDiv w:val="1"/>
      <w:marLeft w:val="0"/>
      <w:marRight w:val="0"/>
      <w:marTop w:val="0"/>
      <w:marBottom w:val="0"/>
      <w:divBdr>
        <w:top w:val="none" w:sz="0" w:space="0" w:color="auto"/>
        <w:left w:val="none" w:sz="0" w:space="0" w:color="auto"/>
        <w:bottom w:val="none" w:sz="0" w:space="0" w:color="auto"/>
        <w:right w:val="none" w:sz="0" w:space="0" w:color="auto"/>
      </w:divBdr>
      <w:divsChild>
        <w:div w:id="1834947254">
          <w:marLeft w:val="547"/>
          <w:marRight w:val="0"/>
          <w:marTop w:val="0"/>
          <w:marBottom w:val="0"/>
          <w:divBdr>
            <w:top w:val="none" w:sz="0" w:space="0" w:color="auto"/>
            <w:left w:val="none" w:sz="0" w:space="0" w:color="auto"/>
            <w:bottom w:val="none" w:sz="0" w:space="0" w:color="auto"/>
            <w:right w:val="none" w:sz="0" w:space="0" w:color="auto"/>
          </w:divBdr>
        </w:div>
        <w:div w:id="762341190">
          <w:marLeft w:val="547"/>
          <w:marRight w:val="0"/>
          <w:marTop w:val="0"/>
          <w:marBottom w:val="0"/>
          <w:divBdr>
            <w:top w:val="none" w:sz="0" w:space="0" w:color="auto"/>
            <w:left w:val="none" w:sz="0" w:space="0" w:color="auto"/>
            <w:bottom w:val="none" w:sz="0" w:space="0" w:color="auto"/>
            <w:right w:val="none" w:sz="0" w:space="0" w:color="auto"/>
          </w:divBdr>
        </w:div>
        <w:div w:id="797407343">
          <w:marLeft w:val="547"/>
          <w:marRight w:val="0"/>
          <w:marTop w:val="0"/>
          <w:marBottom w:val="0"/>
          <w:divBdr>
            <w:top w:val="none" w:sz="0" w:space="0" w:color="auto"/>
            <w:left w:val="none" w:sz="0" w:space="0" w:color="auto"/>
            <w:bottom w:val="none" w:sz="0" w:space="0" w:color="auto"/>
            <w:right w:val="none" w:sz="0" w:space="0" w:color="auto"/>
          </w:divBdr>
        </w:div>
        <w:div w:id="51002725">
          <w:marLeft w:val="547"/>
          <w:marRight w:val="0"/>
          <w:marTop w:val="0"/>
          <w:marBottom w:val="0"/>
          <w:divBdr>
            <w:top w:val="none" w:sz="0" w:space="0" w:color="auto"/>
            <w:left w:val="none" w:sz="0" w:space="0" w:color="auto"/>
            <w:bottom w:val="none" w:sz="0" w:space="0" w:color="auto"/>
            <w:right w:val="none" w:sz="0" w:space="0" w:color="auto"/>
          </w:divBdr>
        </w:div>
        <w:div w:id="1905022504">
          <w:marLeft w:val="547"/>
          <w:marRight w:val="0"/>
          <w:marTop w:val="0"/>
          <w:marBottom w:val="0"/>
          <w:divBdr>
            <w:top w:val="none" w:sz="0" w:space="0" w:color="auto"/>
            <w:left w:val="none" w:sz="0" w:space="0" w:color="auto"/>
            <w:bottom w:val="none" w:sz="0" w:space="0" w:color="auto"/>
            <w:right w:val="none" w:sz="0" w:space="0" w:color="auto"/>
          </w:divBdr>
        </w:div>
      </w:divsChild>
    </w:div>
    <w:div w:id="1942713105">
      <w:bodyDiv w:val="1"/>
      <w:marLeft w:val="0"/>
      <w:marRight w:val="0"/>
      <w:marTop w:val="0"/>
      <w:marBottom w:val="0"/>
      <w:divBdr>
        <w:top w:val="none" w:sz="0" w:space="0" w:color="auto"/>
        <w:left w:val="none" w:sz="0" w:space="0" w:color="auto"/>
        <w:bottom w:val="none" w:sz="0" w:space="0" w:color="auto"/>
        <w:right w:val="none" w:sz="0" w:space="0" w:color="auto"/>
      </w:divBdr>
      <w:divsChild>
        <w:div w:id="561722256">
          <w:marLeft w:val="547"/>
          <w:marRight w:val="0"/>
          <w:marTop w:val="0"/>
          <w:marBottom w:val="0"/>
          <w:divBdr>
            <w:top w:val="none" w:sz="0" w:space="0" w:color="auto"/>
            <w:left w:val="none" w:sz="0" w:space="0" w:color="auto"/>
            <w:bottom w:val="none" w:sz="0" w:space="0" w:color="auto"/>
            <w:right w:val="none" w:sz="0" w:space="0" w:color="auto"/>
          </w:divBdr>
        </w:div>
        <w:div w:id="455493406">
          <w:marLeft w:val="547"/>
          <w:marRight w:val="0"/>
          <w:marTop w:val="0"/>
          <w:marBottom w:val="0"/>
          <w:divBdr>
            <w:top w:val="none" w:sz="0" w:space="0" w:color="auto"/>
            <w:left w:val="none" w:sz="0" w:space="0" w:color="auto"/>
            <w:bottom w:val="none" w:sz="0" w:space="0" w:color="auto"/>
            <w:right w:val="none" w:sz="0" w:space="0" w:color="auto"/>
          </w:divBdr>
        </w:div>
        <w:div w:id="1232422551">
          <w:marLeft w:val="547"/>
          <w:marRight w:val="0"/>
          <w:marTop w:val="0"/>
          <w:marBottom w:val="0"/>
          <w:divBdr>
            <w:top w:val="none" w:sz="0" w:space="0" w:color="auto"/>
            <w:left w:val="none" w:sz="0" w:space="0" w:color="auto"/>
            <w:bottom w:val="none" w:sz="0" w:space="0" w:color="auto"/>
            <w:right w:val="none" w:sz="0" w:space="0" w:color="auto"/>
          </w:divBdr>
        </w:div>
        <w:div w:id="1979531155">
          <w:marLeft w:val="547"/>
          <w:marRight w:val="0"/>
          <w:marTop w:val="0"/>
          <w:marBottom w:val="0"/>
          <w:divBdr>
            <w:top w:val="none" w:sz="0" w:space="0" w:color="auto"/>
            <w:left w:val="none" w:sz="0" w:space="0" w:color="auto"/>
            <w:bottom w:val="none" w:sz="0" w:space="0" w:color="auto"/>
            <w:right w:val="none" w:sz="0" w:space="0" w:color="auto"/>
          </w:divBdr>
        </w:div>
        <w:div w:id="1078862146">
          <w:marLeft w:val="547"/>
          <w:marRight w:val="0"/>
          <w:marTop w:val="0"/>
          <w:marBottom w:val="0"/>
          <w:divBdr>
            <w:top w:val="none" w:sz="0" w:space="0" w:color="auto"/>
            <w:left w:val="none" w:sz="0" w:space="0" w:color="auto"/>
            <w:bottom w:val="none" w:sz="0" w:space="0" w:color="auto"/>
            <w:right w:val="none" w:sz="0" w:space="0" w:color="auto"/>
          </w:divBdr>
        </w:div>
        <w:div w:id="72267636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Sjablonen\SRA%20Algemeen\13H.%20BiZ%20Medisch%20in%20Zicht.dot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17C1C4-3A6F-4D27-AA2A-9E32E109B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13H. BiZ Medisch in Zicht</Template>
  <TotalTime>1</TotalTime>
  <Pages>4</Pages>
  <Words>2534</Words>
  <Characters>13943</Characters>
  <Application>Microsoft Office Word</Application>
  <DocSecurity>0</DocSecurity>
  <Lines>116</Lines>
  <Paragraphs>32</Paragraphs>
  <ScaleCrop>false</ScaleCrop>
  <HeadingPairs>
    <vt:vector size="2" baseType="variant">
      <vt:variant>
        <vt:lpstr>Titel</vt:lpstr>
      </vt:variant>
      <vt:variant>
        <vt:i4>1</vt:i4>
      </vt:variant>
    </vt:vector>
  </HeadingPairs>
  <TitlesOfParts>
    <vt:vector size="1" baseType="lpstr">
      <vt:lpstr>Branchesignalering Medisch: impact coronacrisis op de eerstelijns zorgorganisatie</vt:lpstr>
    </vt:vector>
  </TitlesOfParts>
  <Company>SRA</Company>
  <LinksUpToDate>false</LinksUpToDate>
  <CharactersWithSpaces>16445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Branchesignalering Medisch: impact coronacrisis op de eerstelijns zorgorganisatie</dc:title>
  <dc:creator>SRA-BiZ</dc:creator>
  <cp:lastModifiedBy>Jennifer van Schijndel | SRA</cp:lastModifiedBy>
  <cp:revision>3</cp:revision>
  <cp:lastPrinted>2020-06-22T13:54:00Z</cp:lastPrinted>
  <dcterms:created xsi:type="dcterms:W3CDTF">2020-07-01T10:08:00Z</dcterms:created>
  <dcterms:modified xsi:type="dcterms:W3CDTF">2020-07-01T10:08:00Z</dcterms:modified>
</cp:coreProperties>
</file>