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9A" w:rsidRPr="0076289A" w:rsidRDefault="0076289A" w:rsidP="0076289A">
      <w:pPr>
        <w:autoSpaceDE w:val="0"/>
        <w:autoSpaceDN w:val="0"/>
        <w:adjustRightInd w:val="0"/>
        <w:spacing w:after="0" w:line="240" w:lineRule="auto"/>
        <w:rPr>
          <w:rFonts w:ascii="Georgia" w:hAnsi="Georgia" w:cs="Georgia"/>
          <w:color w:val="000000"/>
          <w:sz w:val="24"/>
          <w:szCs w:val="24"/>
        </w:rPr>
      </w:pPr>
    </w:p>
    <w:p w:rsidR="00404323" w:rsidRDefault="00404323" w:rsidP="00404323">
      <w:pPr>
        <w:pStyle w:val="Geenafstand"/>
        <w:rPr>
          <w:rStyle w:val="Zwaar"/>
          <w:rFonts w:ascii="Arial" w:hAnsi="Arial" w:cs="Arial"/>
          <w:b w:val="0"/>
          <w:sz w:val="20"/>
          <w:szCs w:val="20"/>
        </w:rPr>
      </w:pPr>
    </w:p>
    <w:p w:rsidR="00404323" w:rsidRPr="00B30C4D" w:rsidRDefault="00404323" w:rsidP="00404323">
      <w:pPr>
        <w:pStyle w:val="Geenafstand"/>
        <w:rPr>
          <w:rFonts w:ascii="Arial" w:hAnsi="Arial" w:cs="Arial"/>
          <w:b/>
          <w:sz w:val="20"/>
          <w:szCs w:val="20"/>
        </w:rPr>
      </w:pPr>
      <w:r w:rsidRPr="00B30C4D">
        <w:rPr>
          <w:rStyle w:val="Zwaar"/>
          <w:rFonts w:ascii="Arial" w:hAnsi="Arial" w:cs="Arial"/>
          <w:b w:val="0"/>
          <w:sz w:val="20"/>
          <w:szCs w:val="20"/>
        </w:rPr>
        <w:t>Eerste Kamer</w:t>
      </w:r>
    </w:p>
    <w:p w:rsidR="00404323" w:rsidRDefault="00404323" w:rsidP="00404323">
      <w:pPr>
        <w:pStyle w:val="Geenafstand"/>
        <w:rPr>
          <w:rFonts w:ascii="Arial" w:hAnsi="Arial" w:cs="Arial"/>
          <w:sz w:val="20"/>
          <w:szCs w:val="20"/>
        </w:rPr>
      </w:pPr>
      <w:r>
        <w:rPr>
          <w:rFonts w:ascii="Arial" w:hAnsi="Arial" w:cs="Arial"/>
          <w:sz w:val="20"/>
          <w:szCs w:val="20"/>
        </w:rPr>
        <w:t xml:space="preserve">Mw. </w:t>
      </w:r>
      <w:r>
        <w:t>mr. W.A.J.M. van Dooren</w:t>
      </w:r>
    </w:p>
    <w:p w:rsidR="00404323" w:rsidRPr="00B30C4D" w:rsidRDefault="00404323" w:rsidP="00404323">
      <w:pPr>
        <w:pStyle w:val="Geenafstand"/>
        <w:rPr>
          <w:rFonts w:ascii="Arial" w:hAnsi="Arial" w:cs="Arial"/>
          <w:sz w:val="20"/>
          <w:szCs w:val="20"/>
        </w:rPr>
      </w:pPr>
      <w:r>
        <w:rPr>
          <w:rFonts w:ascii="Arial" w:hAnsi="Arial" w:cs="Arial"/>
          <w:sz w:val="20"/>
          <w:szCs w:val="20"/>
        </w:rPr>
        <w:t>Griffie Commissie voor Financiën</w:t>
      </w:r>
      <w:r>
        <w:rPr>
          <w:rFonts w:ascii="Arial" w:hAnsi="Arial" w:cs="Arial"/>
          <w:sz w:val="20"/>
          <w:szCs w:val="20"/>
        </w:rPr>
        <w:br/>
      </w:r>
      <w:r w:rsidRPr="00B30C4D">
        <w:rPr>
          <w:rFonts w:ascii="Arial" w:hAnsi="Arial" w:cs="Arial"/>
          <w:sz w:val="20"/>
          <w:szCs w:val="20"/>
        </w:rPr>
        <w:t>Postbus 20017</w:t>
      </w:r>
    </w:p>
    <w:p w:rsidR="00404323" w:rsidRPr="00B30C4D" w:rsidRDefault="00404323" w:rsidP="00404323">
      <w:pPr>
        <w:pStyle w:val="Geenafstand"/>
        <w:rPr>
          <w:rFonts w:ascii="Arial" w:hAnsi="Arial" w:cs="Arial"/>
          <w:sz w:val="20"/>
          <w:szCs w:val="20"/>
        </w:rPr>
      </w:pPr>
      <w:r w:rsidRPr="00B30C4D">
        <w:rPr>
          <w:rFonts w:ascii="Arial" w:hAnsi="Arial" w:cs="Arial"/>
          <w:sz w:val="20"/>
          <w:szCs w:val="20"/>
        </w:rPr>
        <w:t>2500 EA  Den Haag</w:t>
      </w:r>
    </w:p>
    <w:p w:rsidR="00404323" w:rsidRPr="00B30C4D" w:rsidRDefault="00404323" w:rsidP="00404323">
      <w:pPr>
        <w:rPr>
          <w:rFonts w:ascii="Arial" w:hAnsi="Arial" w:cs="Arial"/>
          <w:sz w:val="20"/>
          <w:szCs w:val="20"/>
        </w:rPr>
      </w:pPr>
    </w:p>
    <w:p w:rsidR="00404323" w:rsidRPr="00B30C4D" w:rsidRDefault="00404323" w:rsidP="00404323">
      <w:pPr>
        <w:rPr>
          <w:rFonts w:ascii="Arial" w:hAnsi="Arial" w:cs="Arial"/>
          <w:sz w:val="20"/>
          <w:szCs w:val="20"/>
        </w:rPr>
      </w:pPr>
    </w:p>
    <w:p w:rsidR="001F02DE" w:rsidRDefault="001F02DE" w:rsidP="00404323">
      <w:pPr>
        <w:rPr>
          <w:rFonts w:ascii="Arial" w:hAnsi="Arial" w:cs="Arial"/>
          <w:sz w:val="20"/>
          <w:szCs w:val="20"/>
        </w:rPr>
      </w:pPr>
      <w:r>
        <w:rPr>
          <w:rFonts w:ascii="Arial" w:hAnsi="Arial" w:cs="Arial"/>
          <w:sz w:val="20"/>
          <w:szCs w:val="20"/>
        </w:rPr>
        <w:t>Nieuwegein, 2</w:t>
      </w:r>
      <w:r w:rsidR="00F8486F">
        <w:rPr>
          <w:rFonts w:ascii="Arial" w:hAnsi="Arial" w:cs="Arial"/>
          <w:sz w:val="20"/>
          <w:szCs w:val="20"/>
        </w:rPr>
        <w:t>5</w:t>
      </w:r>
      <w:bookmarkStart w:id="0" w:name="_GoBack"/>
      <w:bookmarkEnd w:id="0"/>
      <w:r>
        <w:rPr>
          <w:rFonts w:ascii="Arial" w:hAnsi="Arial" w:cs="Arial"/>
          <w:sz w:val="20"/>
          <w:szCs w:val="20"/>
        </w:rPr>
        <w:t xml:space="preserve"> november 2016</w:t>
      </w:r>
    </w:p>
    <w:p w:rsidR="001F02DE" w:rsidRDefault="001F02DE" w:rsidP="00404323">
      <w:pPr>
        <w:rPr>
          <w:rFonts w:ascii="Arial" w:hAnsi="Arial" w:cs="Arial"/>
          <w:sz w:val="20"/>
          <w:szCs w:val="20"/>
        </w:rPr>
      </w:pPr>
    </w:p>
    <w:p w:rsidR="00404323" w:rsidRPr="00B30C4D" w:rsidRDefault="001F02DE" w:rsidP="00404323">
      <w:pPr>
        <w:rPr>
          <w:rFonts w:ascii="Arial" w:hAnsi="Arial" w:cs="Arial"/>
          <w:sz w:val="20"/>
          <w:szCs w:val="20"/>
        </w:rPr>
      </w:pPr>
      <w:r>
        <w:rPr>
          <w:rFonts w:ascii="Arial" w:hAnsi="Arial" w:cs="Arial"/>
          <w:sz w:val="20"/>
          <w:szCs w:val="20"/>
        </w:rPr>
        <w:br/>
      </w:r>
      <w:r w:rsidR="00404323" w:rsidRPr="00B30C4D">
        <w:rPr>
          <w:rFonts w:ascii="Arial" w:hAnsi="Arial" w:cs="Arial"/>
          <w:sz w:val="20"/>
          <w:szCs w:val="20"/>
        </w:rPr>
        <w:t xml:space="preserve">Betreft: dossier 34.555 </w:t>
      </w:r>
      <w:r w:rsidR="00404323">
        <w:rPr>
          <w:rFonts w:ascii="Arial" w:hAnsi="Arial" w:cs="Arial"/>
          <w:sz w:val="20"/>
          <w:szCs w:val="20"/>
        </w:rPr>
        <w:t xml:space="preserve">(Wet uitfasering </w:t>
      </w:r>
      <w:r w:rsidR="00404323" w:rsidRPr="00B30C4D">
        <w:rPr>
          <w:rFonts w:ascii="Arial" w:hAnsi="Arial" w:cs="Arial"/>
          <w:sz w:val="20"/>
          <w:szCs w:val="20"/>
        </w:rPr>
        <w:t xml:space="preserve">Pensioen in eigen beheer van de </w:t>
      </w:r>
      <w:proofErr w:type="spellStart"/>
      <w:r w:rsidR="00404323" w:rsidRPr="00B30C4D">
        <w:rPr>
          <w:rFonts w:ascii="Arial" w:hAnsi="Arial" w:cs="Arial"/>
          <w:sz w:val="20"/>
          <w:szCs w:val="20"/>
        </w:rPr>
        <w:t>dga</w:t>
      </w:r>
      <w:proofErr w:type="spellEnd"/>
      <w:r w:rsidR="00404323">
        <w:rPr>
          <w:rFonts w:ascii="Arial" w:hAnsi="Arial" w:cs="Arial"/>
          <w:sz w:val="20"/>
          <w:szCs w:val="20"/>
        </w:rPr>
        <w:t>)</w:t>
      </w:r>
    </w:p>
    <w:p w:rsidR="00404323" w:rsidRDefault="00404323" w:rsidP="00404323">
      <w:pPr>
        <w:rPr>
          <w:rFonts w:ascii="Arial" w:hAnsi="Arial" w:cs="Arial"/>
          <w:sz w:val="20"/>
          <w:szCs w:val="20"/>
        </w:rPr>
      </w:pPr>
    </w:p>
    <w:p w:rsidR="00404323" w:rsidRDefault="00404323" w:rsidP="00404323">
      <w:pPr>
        <w:rPr>
          <w:rFonts w:ascii="Arial" w:hAnsi="Arial" w:cs="Arial"/>
          <w:sz w:val="20"/>
          <w:szCs w:val="20"/>
        </w:rPr>
      </w:pPr>
    </w:p>
    <w:p w:rsidR="00404323" w:rsidRDefault="00404323" w:rsidP="00404323">
      <w:pPr>
        <w:rPr>
          <w:rFonts w:ascii="Arial" w:hAnsi="Arial" w:cs="Arial"/>
          <w:sz w:val="20"/>
          <w:szCs w:val="20"/>
        </w:rPr>
      </w:pPr>
    </w:p>
    <w:p w:rsidR="00404323" w:rsidRDefault="00404323" w:rsidP="00404323">
      <w:pPr>
        <w:rPr>
          <w:rFonts w:ascii="Arial" w:hAnsi="Arial" w:cs="Arial"/>
          <w:sz w:val="20"/>
          <w:szCs w:val="20"/>
        </w:rPr>
      </w:pPr>
      <w:r w:rsidRPr="00B30C4D">
        <w:rPr>
          <w:rFonts w:ascii="Arial" w:hAnsi="Arial" w:cs="Arial"/>
          <w:sz w:val="20"/>
          <w:szCs w:val="20"/>
        </w:rPr>
        <w:t xml:space="preserve">Geachte leden van de Eerste Kamercommissie voor Financien, </w:t>
      </w:r>
    </w:p>
    <w:p w:rsidR="00404323" w:rsidRDefault="00404323" w:rsidP="00404323">
      <w:pPr>
        <w:rPr>
          <w:rFonts w:ascii="Arial" w:hAnsi="Arial" w:cs="Arial"/>
          <w:sz w:val="20"/>
          <w:szCs w:val="20"/>
        </w:rPr>
      </w:pPr>
      <w:r>
        <w:rPr>
          <w:rFonts w:ascii="Arial" w:hAnsi="Arial" w:cs="Arial"/>
          <w:sz w:val="20"/>
          <w:szCs w:val="20"/>
        </w:rPr>
        <w:t xml:space="preserve">Tijdens de behandeling van het wetsvoorstel Belastingplan 2013 is uw Kamer gestart met de discussie over het pensioen in eigen beheer (PEB) van de </w:t>
      </w:r>
      <w:proofErr w:type="spellStart"/>
      <w:r>
        <w:rPr>
          <w:rFonts w:ascii="Arial" w:hAnsi="Arial" w:cs="Arial"/>
          <w:sz w:val="20"/>
          <w:szCs w:val="20"/>
        </w:rPr>
        <w:t>directeurgrootaandeelhouder</w:t>
      </w:r>
      <w:proofErr w:type="spellEnd"/>
      <w:r>
        <w:rPr>
          <w:rFonts w:ascii="Arial" w:hAnsi="Arial" w:cs="Arial"/>
          <w:sz w:val="20"/>
          <w:szCs w:val="20"/>
        </w:rPr>
        <w:t xml:space="preserve"> (</w:t>
      </w:r>
      <w:proofErr w:type="spellStart"/>
      <w:r>
        <w:rPr>
          <w:rFonts w:ascii="Arial" w:hAnsi="Arial" w:cs="Arial"/>
          <w:sz w:val="20"/>
          <w:szCs w:val="20"/>
        </w:rPr>
        <w:t>dga</w:t>
      </w:r>
      <w:proofErr w:type="spellEnd"/>
      <w:r>
        <w:rPr>
          <w:rFonts w:ascii="Arial" w:hAnsi="Arial" w:cs="Arial"/>
          <w:sz w:val="20"/>
          <w:szCs w:val="20"/>
        </w:rPr>
        <w:t xml:space="preserve">). Inmiddels heeft de Tweede Kamer het wetsvoorstel dat strekt tot de </w:t>
      </w:r>
      <w:r w:rsidRPr="00B30C4D">
        <w:rPr>
          <w:rFonts w:ascii="Arial" w:hAnsi="Arial" w:cs="Arial"/>
          <w:sz w:val="20"/>
          <w:szCs w:val="20"/>
        </w:rPr>
        <w:t>uitfasering van het pensioen in eigen beheer</w:t>
      </w:r>
      <w:r>
        <w:rPr>
          <w:rFonts w:ascii="Arial" w:hAnsi="Arial" w:cs="Arial"/>
          <w:sz w:val="20"/>
          <w:szCs w:val="20"/>
        </w:rPr>
        <w:t xml:space="preserve"> aangenomen.</w:t>
      </w:r>
      <w:r w:rsidRPr="00B30C4D">
        <w:rPr>
          <w:rFonts w:ascii="Arial" w:hAnsi="Arial" w:cs="Arial"/>
          <w:sz w:val="20"/>
          <w:szCs w:val="20"/>
        </w:rPr>
        <w:t xml:space="preserve"> </w:t>
      </w:r>
    </w:p>
    <w:p w:rsidR="00404323" w:rsidRDefault="00404323" w:rsidP="00404323">
      <w:pPr>
        <w:rPr>
          <w:rFonts w:ascii="Arial" w:hAnsi="Arial" w:cs="Arial"/>
          <w:sz w:val="20"/>
          <w:szCs w:val="20"/>
        </w:rPr>
      </w:pPr>
      <w:r w:rsidRPr="00B30C4D">
        <w:rPr>
          <w:rFonts w:ascii="Arial" w:hAnsi="Arial" w:cs="Arial"/>
          <w:sz w:val="20"/>
          <w:szCs w:val="20"/>
        </w:rPr>
        <w:t xml:space="preserve">De mogelijkheid van opbouw van een pensioen in eigen beheer wordt afgeschaft, gecombineerd met een tijdelijke maatregel die voorziet in de mogelijkheid van een fiscaal gefaciliteerde afkoop van het reeds opgebouwde pensioen in eigen beheer. Voor directeur-grootaandeelhouders die hier geen </w:t>
      </w:r>
      <w:r>
        <w:rPr>
          <w:rFonts w:ascii="Arial" w:hAnsi="Arial" w:cs="Arial"/>
          <w:sz w:val="20"/>
          <w:szCs w:val="20"/>
        </w:rPr>
        <w:t>g</w:t>
      </w:r>
      <w:r w:rsidRPr="00B30C4D">
        <w:rPr>
          <w:rFonts w:ascii="Arial" w:hAnsi="Arial" w:cs="Arial"/>
          <w:sz w:val="20"/>
          <w:szCs w:val="20"/>
        </w:rPr>
        <w:t>ebruik van kunnen of willen maken, voorziet het wetsvoorstel in andere oplossingen. </w:t>
      </w:r>
      <w:r>
        <w:rPr>
          <w:rFonts w:ascii="Arial" w:hAnsi="Arial" w:cs="Arial"/>
          <w:sz w:val="20"/>
          <w:szCs w:val="20"/>
        </w:rPr>
        <w:br/>
      </w:r>
      <w:r>
        <w:rPr>
          <w:rFonts w:ascii="Arial" w:hAnsi="Arial" w:cs="Arial"/>
          <w:sz w:val="20"/>
          <w:szCs w:val="20"/>
        </w:rPr>
        <w:br/>
        <w:t xml:space="preserve">Als grootste vereniging van accountantskantoren werkzaam in het </w:t>
      </w:r>
      <w:proofErr w:type="spellStart"/>
      <w:r>
        <w:rPr>
          <w:rFonts w:ascii="Arial" w:hAnsi="Arial" w:cs="Arial"/>
          <w:sz w:val="20"/>
          <w:szCs w:val="20"/>
        </w:rPr>
        <w:t>mkb</w:t>
      </w:r>
      <w:proofErr w:type="spellEnd"/>
      <w:r>
        <w:rPr>
          <w:rFonts w:ascii="Arial" w:hAnsi="Arial" w:cs="Arial"/>
          <w:sz w:val="20"/>
          <w:szCs w:val="20"/>
        </w:rPr>
        <w:t xml:space="preserve"> ‘ziet’ SRA op de belangen van honderden </w:t>
      </w:r>
      <w:proofErr w:type="spellStart"/>
      <w:r>
        <w:rPr>
          <w:rFonts w:ascii="Arial" w:hAnsi="Arial" w:cs="Arial"/>
          <w:sz w:val="20"/>
          <w:szCs w:val="20"/>
        </w:rPr>
        <w:t>dga’s</w:t>
      </w:r>
      <w:proofErr w:type="spellEnd"/>
      <w:r>
        <w:rPr>
          <w:rFonts w:ascii="Arial" w:hAnsi="Arial" w:cs="Arial"/>
          <w:sz w:val="20"/>
          <w:szCs w:val="20"/>
        </w:rPr>
        <w:t xml:space="preserve"> in Nederland. Wij kennen de haken en ogen van binnen en buiten, hebben zelfs meegedacht aan mogelijke oplossingen voor de </w:t>
      </w:r>
      <w:r w:rsidRPr="0050560E">
        <w:rPr>
          <w:rFonts w:ascii="Arial" w:hAnsi="Arial" w:cs="Arial"/>
          <w:sz w:val="20"/>
          <w:szCs w:val="20"/>
          <w:u w:val="single"/>
        </w:rPr>
        <w:t>toekomst</w:t>
      </w:r>
      <w:r>
        <w:rPr>
          <w:rFonts w:ascii="Arial" w:hAnsi="Arial" w:cs="Arial"/>
          <w:sz w:val="20"/>
          <w:szCs w:val="20"/>
        </w:rPr>
        <w:t xml:space="preserve"> van het pensioen van de </w:t>
      </w:r>
      <w:proofErr w:type="spellStart"/>
      <w:r>
        <w:rPr>
          <w:rFonts w:ascii="Arial" w:hAnsi="Arial" w:cs="Arial"/>
          <w:sz w:val="20"/>
          <w:szCs w:val="20"/>
        </w:rPr>
        <w:t>dga</w:t>
      </w:r>
      <w:proofErr w:type="spellEnd"/>
      <w:r>
        <w:rPr>
          <w:rFonts w:ascii="Arial" w:hAnsi="Arial" w:cs="Arial"/>
          <w:sz w:val="20"/>
          <w:szCs w:val="20"/>
        </w:rPr>
        <w:t xml:space="preserve">. En daar ligt nu net ons bezwaar: in de gekozen oplossingen die vastgelegd zijn in voorliggend wetsvoorstel prevaleert de kortetermijnoplossing, niet de langetermijnvisie. Het risico dreigt dat menig </w:t>
      </w:r>
      <w:proofErr w:type="spellStart"/>
      <w:r>
        <w:rPr>
          <w:rFonts w:ascii="Arial" w:hAnsi="Arial" w:cs="Arial"/>
          <w:sz w:val="20"/>
          <w:szCs w:val="20"/>
        </w:rPr>
        <w:t>dga</w:t>
      </w:r>
      <w:proofErr w:type="spellEnd"/>
      <w:r>
        <w:rPr>
          <w:rFonts w:ascii="Arial" w:hAnsi="Arial" w:cs="Arial"/>
          <w:sz w:val="20"/>
          <w:szCs w:val="20"/>
        </w:rPr>
        <w:t xml:space="preserve"> –naar analogie met de </w:t>
      </w:r>
      <w:proofErr w:type="spellStart"/>
      <w:r>
        <w:rPr>
          <w:rFonts w:ascii="Arial" w:hAnsi="Arial" w:cs="Arial"/>
          <w:sz w:val="20"/>
          <w:szCs w:val="20"/>
        </w:rPr>
        <w:t>zzp’er</w:t>
      </w:r>
      <w:proofErr w:type="spellEnd"/>
      <w:r>
        <w:rPr>
          <w:rFonts w:ascii="Arial" w:hAnsi="Arial" w:cs="Arial"/>
          <w:sz w:val="20"/>
          <w:szCs w:val="20"/>
        </w:rPr>
        <w:t xml:space="preserve">- niets regelt voor zijn oudedagsvoorziening. </w:t>
      </w:r>
    </w:p>
    <w:p w:rsidR="00404323" w:rsidRDefault="00404323" w:rsidP="00404323">
      <w:pPr>
        <w:rPr>
          <w:rFonts w:ascii="Arial" w:hAnsi="Arial" w:cs="Arial"/>
          <w:sz w:val="20"/>
          <w:szCs w:val="20"/>
        </w:rPr>
      </w:pPr>
      <w:r>
        <w:rPr>
          <w:rFonts w:ascii="Arial" w:hAnsi="Arial" w:cs="Arial"/>
          <w:sz w:val="20"/>
          <w:szCs w:val="20"/>
        </w:rPr>
        <w:t>Met het wetsvoorstel is feitelijk alleen afscheid genomen van het pensioen in eigen beheer, zonder een adequaat alternatief met effectieve invulling te introduceren. De uitfasering van het pensioen in eigen beheer lost slechts de bestaande problemen van af</w:t>
      </w:r>
      <w:r w:rsidR="00C60B92">
        <w:rPr>
          <w:rFonts w:ascii="Arial" w:hAnsi="Arial" w:cs="Arial"/>
          <w:sz w:val="20"/>
          <w:szCs w:val="20"/>
        </w:rPr>
        <w:t>wijking tussen</w:t>
      </w:r>
      <w:r>
        <w:rPr>
          <w:rFonts w:ascii="Arial" w:hAnsi="Arial" w:cs="Arial"/>
          <w:sz w:val="20"/>
          <w:szCs w:val="20"/>
        </w:rPr>
        <w:t xml:space="preserve"> fiscale en commerciële waardering op. Visie op de toekomst van het ondernemerspensioen is vereist. Hoe kunnen we ervoor zorgen dat een duurzame</w:t>
      </w:r>
      <w:r w:rsidR="00C60B92">
        <w:rPr>
          <w:rFonts w:ascii="Arial" w:hAnsi="Arial" w:cs="Arial"/>
          <w:sz w:val="20"/>
          <w:szCs w:val="20"/>
        </w:rPr>
        <w:t>, toegankelijke</w:t>
      </w:r>
      <w:r>
        <w:rPr>
          <w:rFonts w:ascii="Arial" w:hAnsi="Arial" w:cs="Arial"/>
          <w:sz w:val="20"/>
          <w:szCs w:val="20"/>
        </w:rPr>
        <w:t xml:space="preserve"> en solide oudedagsvoorziening voor de </w:t>
      </w:r>
      <w:proofErr w:type="spellStart"/>
      <w:r>
        <w:rPr>
          <w:rFonts w:ascii="Arial" w:hAnsi="Arial" w:cs="Arial"/>
          <w:sz w:val="20"/>
          <w:szCs w:val="20"/>
        </w:rPr>
        <w:t>dga</w:t>
      </w:r>
      <w:proofErr w:type="spellEnd"/>
      <w:r>
        <w:rPr>
          <w:rFonts w:ascii="Arial" w:hAnsi="Arial" w:cs="Arial"/>
          <w:sz w:val="20"/>
          <w:szCs w:val="20"/>
        </w:rPr>
        <w:t xml:space="preserve"> wordt verwezenlijkt?</w:t>
      </w:r>
    </w:p>
    <w:p w:rsidR="00404323" w:rsidRDefault="00C60B92" w:rsidP="00404323">
      <w:pPr>
        <w:rPr>
          <w:rFonts w:ascii="Arial" w:hAnsi="Arial" w:cs="Arial"/>
          <w:sz w:val="20"/>
          <w:szCs w:val="20"/>
        </w:rPr>
      </w:pPr>
      <w:r>
        <w:rPr>
          <w:rFonts w:ascii="Arial" w:hAnsi="Arial" w:cs="Arial"/>
          <w:sz w:val="20"/>
          <w:szCs w:val="20"/>
        </w:rPr>
        <w:t xml:space="preserve">Verzekering van pensioenaanspraken bij externe verzekeraars is mogelijk, maar deze oplossing leidt tot uitstroom van middelen en tast daardoor de liquiditeitspositie van ondernemingen aan. Daar waar financiering van het bedrijfsleven in toenemende mate afhankelijk is van risicodragend kapitaal, zijn de mogelijkheden voor een externe (en relatief kostbare) verzekering beperkt.  </w:t>
      </w:r>
      <w:r>
        <w:rPr>
          <w:rFonts w:ascii="Arial" w:hAnsi="Arial" w:cs="Arial"/>
          <w:sz w:val="20"/>
          <w:szCs w:val="20"/>
        </w:rPr>
        <w:br/>
      </w:r>
      <w:r w:rsidR="00404323">
        <w:rPr>
          <w:rFonts w:ascii="Arial" w:hAnsi="Arial" w:cs="Arial"/>
          <w:sz w:val="20"/>
          <w:szCs w:val="20"/>
        </w:rPr>
        <w:t xml:space="preserve">SRA constateert </w:t>
      </w:r>
      <w:r>
        <w:rPr>
          <w:rFonts w:ascii="Arial" w:hAnsi="Arial" w:cs="Arial"/>
          <w:sz w:val="20"/>
          <w:szCs w:val="20"/>
        </w:rPr>
        <w:t xml:space="preserve">verder </w:t>
      </w:r>
      <w:r w:rsidR="00404323">
        <w:rPr>
          <w:rFonts w:ascii="Arial" w:hAnsi="Arial" w:cs="Arial"/>
          <w:sz w:val="20"/>
          <w:szCs w:val="20"/>
        </w:rPr>
        <w:t xml:space="preserve">dat de Tweede Kamer geen voorstander is van het voorstel van de staatssecretaris van Financiën om de eigen BV als spaarpot te laten dienen. De voorstellen in het Belastingplan 2017 om sluiproutes in box 2- en 3-heffingen te dichten, bevestigen dit beeld. </w:t>
      </w:r>
    </w:p>
    <w:p w:rsidR="001F02DE" w:rsidRDefault="001F02DE">
      <w:pPr>
        <w:rPr>
          <w:rFonts w:ascii="Arial" w:hAnsi="Arial" w:cs="Arial"/>
          <w:sz w:val="20"/>
          <w:szCs w:val="20"/>
        </w:rPr>
      </w:pPr>
    </w:p>
    <w:p w:rsidR="004363AB" w:rsidRDefault="00404323" w:rsidP="004363AB">
      <w:pPr>
        <w:rPr>
          <w:rFonts w:ascii="Arial" w:hAnsi="Arial" w:cs="Arial"/>
          <w:sz w:val="20"/>
          <w:szCs w:val="20"/>
        </w:rPr>
      </w:pPr>
      <w:r>
        <w:rPr>
          <w:rFonts w:ascii="Arial" w:hAnsi="Arial" w:cs="Arial"/>
          <w:sz w:val="20"/>
          <w:szCs w:val="20"/>
        </w:rPr>
        <w:t xml:space="preserve">Naar onze mening had de Staatssecretaris voor een duurzame en solide oplossing wel kunnen vasthouden aan een voorziening in de eigen vennootschap, </w:t>
      </w:r>
      <w:r w:rsidR="004363AB">
        <w:rPr>
          <w:rFonts w:ascii="Arial" w:hAnsi="Arial" w:cs="Arial"/>
          <w:sz w:val="20"/>
          <w:szCs w:val="20"/>
        </w:rPr>
        <w:t xml:space="preserve">maar niet volgens de bestaande systematiek, </w:t>
      </w:r>
      <w:r>
        <w:rPr>
          <w:rFonts w:ascii="Arial" w:hAnsi="Arial" w:cs="Arial"/>
          <w:sz w:val="20"/>
          <w:szCs w:val="20"/>
        </w:rPr>
        <w:t xml:space="preserve">waarbij </w:t>
      </w:r>
      <w:r w:rsidR="004363AB">
        <w:rPr>
          <w:rFonts w:ascii="Arial" w:hAnsi="Arial" w:cs="Arial"/>
          <w:sz w:val="20"/>
          <w:szCs w:val="20"/>
        </w:rPr>
        <w:t xml:space="preserve">–met minder risico </w:t>
      </w:r>
      <w:r>
        <w:rPr>
          <w:rFonts w:ascii="Arial" w:hAnsi="Arial" w:cs="Arial"/>
          <w:sz w:val="20"/>
          <w:szCs w:val="20"/>
        </w:rPr>
        <w:t xml:space="preserve">opbouw in eigen beheer </w:t>
      </w:r>
      <w:r w:rsidR="004363AB">
        <w:rPr>
          <w:rFonts w:ascii="Arial" w:hAnsi="Arial" w:cs="Arial"/>
          <w:sz w:val="20"/>
          <w:szCs w:val="20"/>
        </w:rPr>
        <w:t xml:space="preserve">via een beschikbaar premiestelsel </w:t>
      </w:r>
      <w:r>
        <w:rPr>
          <w:rFonts w:ascii="Arial" w:hAnsi="Arial" w:cs="Arial"/>
          <w:sz w:val="20"/>
          <w:szCs w:val="20"/>
        </w:rPr>
        <w:t>nog ste</w:t>
      </w:r>
      <w:r w:rsidR="004363AB">
        <w:rPr>
          <w:rFonts w:ascii="Arial" w:hAnsi="Arial" w:cs="Arial"/>
          <w:sz w:val="20"/>
          <w:szCs w:val="20"/>
        </w:rPr>
        <w:t xml:space="preserve">eds mogelijk is. </w:t>
      </w:r>
      <w:r>
        <w:rPr>
          <w:rFonts w:ascii="Arial" w:hAnsi="Arial" w:cs="Arial"/>
          <w:sz w:val="20"/>
          <w:szCs w:val="20"/>
        </w:rPr>
        <w:t xml:space="preserve">Een dergelijke voorziening zou ook bij de oudedagsreserve kunnen worden bedacht. Een andere mogelijkheid is het creëren van een </w:t>
      </w:r>
      <w:proofErr w:type="spellStart"/>
      <w:r>
        <w:rPr>
          <w:rFonts w:ascii="Arial" w:hAnsi="Arial" w:cs="Arial"/>
          <w:sz w:val="20"/>
          <w:szCs w:val="20"/>
        </w:rPr>
        <w:t>oudedagsverplichting</w:t>
      </w:r>
      <w:proofErr w:type="spellEnd"/>
      <w:r>
        <w:rPr>
          <w:rFonts w:ascii="Arial" w:hAnsi="Arial" w:cs="Arial"/>
          <w:sz w:val="20"/>
          <w:szCs w:val="20"/>
        </w:rPr>
        <w:t xml:space="preserve"> langs de lijnen van overgangsrecht uit het wetsvoorstel. Jaarlijks kunnen dotaties gepleegd worden</w:t>
      </w:r>
      <w:r w:rsidR="004363AB">
        <w:rPr>
          <w:rFonts w:ascii="Arial" w:hAnsi="Arial" w:cs="Arial"/>
          <w:sz w:val="20"/>
          <w:szCs w:val="20"/>
        </w:rPr>
        <w:t xml:space="preserve">. Op deze wijze kan alsnog een adequate oudedagsvoorziening worden gecreëerd. Overeenkomstig de thans voorgestelde uitkeringssystematiek bij de </w:t>
      </w:r>
      <w:proofErr w:type="spellStart"/>
      <w:r w:rsidR="004363AB">
        <w:rPr>
          <w:rFonts w:ascii="Arial" w:hAnsi="Arial" w:cs="Arial"/>
          <w:sz w:val="20"/>
          <w:szCs w:val="20"/>
        </w:rPr>
        <w:t>oudedagsverplichting</w:t>
      </w:r>
      <w:proofErr w:type="spellEnd"/>
      <w:r>
        <w:rPr>
          <w:rFonts w:ascii="Arial" w:hAnsi="Arial" w:cs="Arial"/>
          <w:sz w:val="20"/>
          <w:szCs w:val="20"/>
        </w:rPr>
        <w:t xml:space="preserve">, </w:t>
      </w:r>
      <w:r w:rsidR="004363AB">
        <w:rPr>
          <w:rFonts w:ascii="Arial" w:hAnsi="Arial" w:cs="Arial"/>
          <w:sz w:val="20"/>
          <w:szCs w:val="20"/>
        </w:rPr>
        <w:t>kan de opgebouwde voorziening periodiek tot uitkering kunnen komen. Op deze wijze hoeft geen afrekening plaats te vinden bij het beëindigen van de onderneming.</w:t>
      </w:r>
    </w:p>
    <w:p w:rsidR="00404323" w:rsidRDefault="00404323" w:rsidP="00404323">
      <w:pPr>
        <w:rPr>
          <w:rFonts w:ascii="Arial" w:hAnsi="Arial" w:cs="Arial"/>
          <w:sz w:val="20"/>
          <w:szCs w:val="20"/>
        </w:rPr>
      </w:pPr>
      <w:r>
        <w:rPr>
          <w:rFonts w:ascii="Arial" w:hAnsi="Arial" w:cs="Arial"/>
          <w:sz w:val="20"/>
          <w:szCs w:val="20"/>
        </w:rPr>
        <w:t xml:space="preserve">Kortom, een beschikbare premieregeling in eigen beheer is een prima alternatief en waarborg om een adequate oudedagsvoorziening voor de </w:t>
      </w:r>
      <w:proofErr w:type="spellStart"/>
      <w:r>
        <w:rPr>
          <w:rFonts w:ascii="Arial" w:hAnsi="Arial" w:cs="Arial"/>
          <w:sz w:val="20"/>
          <w:szCs w:val="20"/>
        </w:rPr>
        <w:t>dga</w:t>
      </w:r>
      <w:proofErr w:type="spellEnd"/>
      <w:r>
        <w:rPr>
          <w:rFonts w:ascii="Arial" w:hAnsi="Arial" w:cs="Arial"/>
          <w:sz w:val="20"/>
          <w:szCs w:val="20"/>
        </w:rPr>
        <w:t xml:space="preserve"> te cr</w:t>
      </w:r>
      <w:r w:rsidR="001F02DE">
        <w:rPr>
          <w:rFonts w:ascii="Arial" w:hAnsi="Arial" w:cs="Arial"/>
          <w:sz w:val="20"/>
          <w:szCs w:val="20"/>
        </w:rPr>
        <w:t>eëren. Op deze wijze ontstaat –</w:t>
      </w:r>
      <w:r>
        <w:rPr>
          <w:rFonts w:ascii="Arial" w:hAnsi="Arial" w:cs="Arial"/>
          <w:sz w:val="20"/>
          <w:szCs w:val="20"/>
        </w:rPr>
        <w:t xml:space="preserve">met het oog op het gelijkheidsbeginsel- geen ongelijke behandeling in de IB / </w:t>
      </w:r>
      <w:proofErr w:type="spellStart"/>
      <w:r>
        <w:rPr>
          <w:rFonts w:ascii="Arial" w:hAnsi="Arial" w:cs="Arial"/>
          <w:sz w:val="20"/>
          <w:szCs w:val="20"/>
        </w:rPr>
        <w:t>VpB</w:t>
      </w:r>
      <w:proofErr w:type="spellEnd"/>
      <w:r>
        <w:rPr>
          <w:rFonts w:ascii="Arial" w:hAnsi="Arial" w:cs="Arial"/>
          <w:sz w:val="20"/>
          <w:szCs w:val="20"/>
        </w:rPr>
        <w:t xml:space="preserve">, c.q. IB-ondernemer en </w:t>
      </w:r>
      <w:proofErr w:type="spellStart"/>
      <w:r>
        <w:rPr>
          <w:rFonts w:ascii="Arial" w:hAnsi="Arial" w:cs="Arial"/>
          <w:sz w:val="20"/>
          <w:szCs w:val="20"/>
        </w:rPr>
        <w:t>dga</w:t>
      </w:r>
      <w:proofErr w:type="spellEnd"/>
      <w:r>
        <w:rPr>
          <w:rFonts w:ascii="Arial" w:hAnsi="Arial" w:cs="Arial"/>
          <w:sz w:val="20"/>
          <w:szCs w:val="20"/>
        </w:rPr>
        <w:t xml:space="preserve">. </w:t>
      </w:r>
      <w:r w:rsidR="001F02DE">
        <w:rPr>
          <w:rFonts w:ascii="Arial" w:hAnsi="Arial" w:cs="Arial"/>
          <w:sz w:val="20"/>
          <w:szCs w:val="20"/>
        </w:rPr>
        <w:br/>
      </w:r>
      <w:r>
        <w:rPr>
          <w:rFonts w:ascii="Arial" w:hAnsi="Arial" w:cs="Arial"/>
          <w:sz w:val="20"/>
          <w:szCs w:val="20"/>
        </w:rPr>
        <w:t xml:space="preserve">Bovendien wordt het dreigende risico afgewend van de situatie waarin de </w:t>
      </w:r>
      <w:proofErr w:type="spellStart"/>
      <w:r>
        <w:rPr>
          <w:rFonts w:ascii="Arial" w:hAnsi="Arial" w:cs="Arial"/>
          <w:sz w:val="20"/>
          <w:szCs w:val="20"/>
        </w:rPr>
        <w:t>dga</w:t>
      </w:r>
      <w:proofErr w:type="spellEnd"/>
      <w:r>
        <w:rPr>
          <w:rFonts w:ascii="Arial" w:hAnsi="Arial" w:cs="Arial"/>
          <w:sz w:val="20"/>
          <w:szCs w:val="20"/>
        </w:rPr>
        <w:t xml:space="preserve"> niets regelt voor zijn oudedagsvoorziening. Gezien het belang hiervan voor zowel de </w:t>
      </w:r>
      <w:proofErr w:type="spellStart"/>
      <w:r>
        <w:rPr>
          <w:rFonts w:ascii="Arial" w:hAnsi="Arial" w:cs="Arial"/>
          <w:sz w:val="20"/>
          <w:szCs w:val="20"/>
        </w:rPr>
        <w:t>dga</w:t>
      </w:r>
      <w:proofErr w:type="spellEnd"/>
      <w:r>
        <w:rPr>
          <w:rFonts w:ascii="Arial" w:hAnsi="Arial" w:cs="Arial"/>
          <w:sz w:val="20"/>
          <w:szCs w:val="20"/>
        </w:rPr>
        <w:t xml:space="preserve"> als heel </w:t>
      </w:r>
      <w:proofErr w:type="spellStart"/>
      <w:r>
        <w:rPr>
          <w:rFonts w:ascii="Arial" w:hAnsi="Arial" w:cs="Arial"/>
          <w:sz w:val="20"/>
          <w:szCs w:val="20"/>
        </w:rPr>
        <w:t>mkb</w:t>
      </w:r>
      <w:proofErr w:type="spellEnd"/>
      <w:r>
        <w:rPr>
          <w:rFonts w:ascii="Arial" w:hAnsi="Arial" w:cs="Arial"/>
          <w:sz w:val="20"/>
          <w:szCs w:val="20"/>
        </w:rPr>
        <w:t xml:space="preserve"> Nederland, doet SRA een dringend beroep op uw Commissie om deze zienswijze mee te nemen in uw beraadslagingen.</w:t>
      </w:r>
    </w:p>
    <w:p w:rsidR="00404323" w:rsidRDefault="00404323" w:rsidP="00404323">
      <w:pPr>
        <w:rPr>
          <w:rFonts w:ascii="Arial" w:hAnsi="Arial" w:cs="Arial"/>
          <w:sz w:val="20"/>
          <w:szCs w:val="20"/>
        </w:rPr>
      </w:pPr>
    </w:p>
    <w:p w:rsidR="00404323" w:rsidRDefault="00404323" w:rsidP="00404323">
      <w:pPr>
        <w:rPr>
          <w:rFonts w:ascii="Arial" w:hAnsi="Arial" w:cs="Arial"/>
          <w:sz w:val="20"/>
          <w:szCs w:val="20"/>
        </w:rPr>
      </w:pPr>
      <w:r>
        <w:rPr>
          <w:rFonts w:ascii="Arial" w:hAnsi="Arial" w:cs="Arial"/>
          <w:sz w:val="20"/>
          <w:szCs w:val="20"/>
        </w:rPr>
        <w:t>Hoogachtend,</w:t>
      </w:r>
      <w:r>
        <w:rPr>
          <w:rFonts w:ascii="Arial" w:hAnsi="Arial" w:cs="Arial"/>
          <w:sz w:val="20"/>
          <w:szCs w:val="20"/>
        </w:rPr>
        <w:br/>
        <w:t>namens het SRA-bestuur</w:t>
      </w:r>
    </w:p>
    <w:p w:rsidR="00404323" w:rsidRDefault="001F02DE" w:rsidP="00404323">
      <w:pPr>
        <w:rPr>
          <w:rFonts w:ascii="Arial" w:hAnsi="Arial" w:cs="Arial"/>
          <w:sz w:val="20"/>
          <w:szCs w:val="20"/>
        </w:rPr>
      </w:pPr>
      <w:r w:rsidRPr="00BA7AD6">
        <w:rPr>
          <w:rFonts w:ascii="Arial" w:eastAsia="Times New Roman" w:hAnsi="Arial" w:cs="Arial"/>
          <w:noProof/>
          <w:color w:val="000000"/>
          <w:sz w:val="20"/>
          <w:szCs w:val="20"/>
          <w:lang w:eastAsia="nl-NL"/>
        </w:rPr>
        <w:drawing>
          <wp:inline distT="0" distB="0" distL="0" distR="0" wp14:anchorId="6D17F4E0" wp14:editId="4B1A1BF4">
            <wp:extent cx="2594409" cy="583659"/>
            <wp:effectExtent l="0" t="0" r="0" b="6985"/>
            <wp:docPr id="1" name="Afbeelding 1" descr="C:\Users\danse1\AppData\Local\Microsoft\Windows\INetCache\Content.Outlook\D09TV3RW\Handtekening Paul Dinkg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se1\AppData\Local\Microsoft\Windows\INetCache\Content.Outlook\D09TV3RW\Handtekening Paul Dinkgrev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822" cy="615023"/>
                    </a:xfrm>
                    <a:prstGeom prst="rect">
                      <a:avLst/>
                    </a:prstGeom>
                    <a:noFill/>
                    <a:ln>
                      <a:noFill/>
                    </a:ln>
                  </pic:spPr>
                </pic:pic>
              </a:graphicData>
            </a:graphic>
          </wp:inline>
        </w:drawing>
      </w:r>
    </w:p>
    <w:p w:rsidR="00404323" w:rsidRDefault="00404323" w:rsidP="00404323">
      <w:pPr>
        <w:rPr>
          <w:rFonts w:ascii="Arial" w:hAnsi="Arial" w:cs="Arial"/>
          <w:sz w:val="20"/>
          <w:szCs w:val="20"/>
        </w:rPr>
      </w:pPr>
      <w:r>
        <w:rPr>
          <w:rFonts w:ascii="Arial" w:hAnsi="Arial" w:cs="Arial"/>
          <w:sz w:val="20"/>
          <w:szCs w:val="20"/>
        </w:rPr>
        <w:t>P.C.J. Dinkgreve</w:t>
      </w:r>
      <w:r w:rsidR="001F02DE">
        <w:rPr>
          <w:rFonts w:ascii="Arial" w:hAnsi="Arial" w:cs="Arial"/>
          <w:sz w:val="20"/>
          <w:szCs w:val="20"/>
        </w:rPr>
        <w:t xml:space="preserve"> RA</w:t>
      </w:r>
      <w:r>
        <w:rPr>
          <w:rFonts w:ascii="Arial" w:hAnsi="Arial" w:cs="Arial"/>
          <w:sz w:val="20"/>
          <w:szCs w:val="20"/>
        </w:rPr>
        <w:br/>
        <w:t>voorzitter</w:t>
      </w:r>
    </w:p>
    <w:p w:rsidR="00404323" w:rsidRDefault="00404323" w:rsidP="00404323">
      <w:pPr>
        <w:rPr>
          <w:rFonts w:ascii="Arial" w:hAnsi="Arial" w:cs="Arial"/>
          <w:sz w:val="20"/>
          <w:szCs w:val="20"/>
        </w:rPr>
      </w:pPr>
    </w:p>
    <w:p w:rsidR="00404323" w:rsidRDefault="00404323" w:rsidP="00404323">
      <w:pPr>
        <w:rPr>
          <w:rFonts w:ascii="Arial" w:hAnsi="Arial" w:cs="Arial"/>
          <w:sz w:val="20"/>
          <w:szCs w:val="20"/>
        </w:rPr>
      </w:pPr>
    </w:p>
    <w:p w:rsidR="00404323" w:rsidRDefault="00404323" w:rsidP="00404323">
      <w:pPr>
        <w:rPr>
          <w:rFonts w:ascii="Arial" w:hAnsi="Arial" w:cs="Arial"/>
          <w:sz w:val="20"/>
          <w:szCs w:val="20"/>
        </w:rPr>
      </w:pPr>
    </w:p>
    <w:p w:rsidR="00F80794" w:rsidRDefault="009D003D" w:rsidP="001F02DE">
      <w:r>
        <w:br/>
      </w:r>
    </w:p>
    <w:p w:rsidR="00F80794" w:rsidRDefault="00F80794" w:rsidP="00F80794"/>
    <w:sectPr w:rsidR="00F80794" w:rsidSect="00A120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D9" w:rsidRDefault="004E1ED9" w:rsidP="00293D9C">
      <w:pPr>
        <w:spacing w:after="0" w:line="240" w:lineRule="auto"/>
      </w:pPr>
      <w:r>
        <w:separator/>
      </w:r>
    </w:p>
  </w:endnote>
  <w:endnote w:type="continuationSeparator" w:id="0">
    <w:p w:rsidR="004E1ED9" w:rsidRDefault="004E1ED9" w:rsidP="0029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9C" w:rsidRDefault="00293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D9" w:rsidRDefault="004E1ED9" w:rsidP="00293D9C">
      <w:pPr>
        <w:spacing w:after="0" w:line="240" w:lineRule="auto"/>
      </w:pPr>
      <w:r>
        <w:separator/>
      </w:r>
    </w:p>
  </w:footnote>
  <w:footnote w:type="continuationSeparator" w:id="0">
    <w:p w:rsidR="004E1ED9" w:rsidRDefault="004E1ED9" w:rsidP="00293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9C" w:rsidRDefault="00293D9C" w:rsidP="00E46A6A">
    <w:pPr>
      <w:pStyle w:val="Koptekst"/>
      <w:tabs>
        <w:tab w:val="clear" w:pos="4536"/>
        <w:tab w:val="clear" w:pos="9072"/>
      </w:tabs>
      <w:jc w:val="right"/>
      <w:rPr>
        <w:rFonts w:cs="Arial"/>
        <w:sz w:val="16"/>
        <w:szCs w:val="16"/>
      </w:rPr>
    </w:pPr>
    <w:r>
      <w:rPr>
        <w:noProof/>
        <w:lang w:eastAsia="nl-NL"/>
      </w:rPr>
      <w:drawing>
        <wp:anchor distT="0" distB="0" distL="114300" distR="114300" simplePos="0" relativeHeight="251659264" behindDoc="1" locked="0" layoutInCell="1" allowOverlap="1">
          <wp:simplePos x="0" y="0"/>
          <wp:positionH relativeFrom="page">
            <wp:posOffset>900430</wp:posOffset>
          </wp:positionH>
          <wp:positionV relativeFrom="page">
            <wp:posOffset>485775</wp:posOffset>
          </wp:positionV>
          <wp:extent cx="723900" cy="600075"/>
          <wp:effectExtent l="0" t="0" r="0" b="9525"/>
          <wp:wrapTopAndBottom/>
          <wp:docPr id="4" name="Afbeelding 4"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D9C" w:rsidRPr="00293D9C" w:rsidRDefault="00293D9C" w:rsidP="00293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24091"/>
    <w:multiLevelType w:val="hybridMultilevel"/>
    <w:tmpl w:val="23B650AE"/>
    <w:lvl w:ilvl="0" w:tplc="8A36BB90">
      <w:start w:val="2500"/>
      <w:numFmt w:val="bullet"/>
      <w:lvlText w:val="-"/>
      <w:lvlJc w:val="left"/>
      <w:pPr>
        <w:ind w:left="720" w:hanging="360"/>
      </w:pPr>
      <w:rPr>
        <w:rFonts w:ascii="Calibri" w:eastAsiaTheme="majorEastAsia"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6D10E8"/>
    <w:multiLevelType w:val="hybridMultilevel"/>
    <w:tmpl w:val="D36207D6"/>
    <w:lvl w:ilvl="0" w:tplc="81CE5BBC">
      <w:start w:val="2500"/>
      <w:numFmt w:val="bullet"/>
      <w:lvlText w:val="-"/>
      <w:lvlJc w:val="left"/>
      <w:pPr>
        <w:ind w:left="720" w:hanging="360"/>
      </w:pPr>
      <w:rPr>
        <w:rFonts w:ascii="Calibri" w:eastAsiaTheme="majorEastAsia"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0D359B"/>
    <w:multiLevelType w:val="hybridMultilevel"/>
    <w:tmpl w:val="4C84E5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8B746B"/>
    <w:multiLevelType w:val="hybridMultilevel"/>
    <w:tmpl w:val="F2E4C5E6"/>
    <w:lvl w:ilvl="0" w:tplc="FD9AC318">
      <w:start w:val="2500"/>
      <w:numFmt w:val="bullet"/>
      <w:lvlText w:val="-"/>
      <w:lvlJc w:val="left"/>
      <w:pPr>
        <w:ind w:left="720" w:hanging="360"/>
      </w:pPr>
      <w:rPr>
        <w:rFonts w:ascii="Calibri" w:eastAsiaTheme="majorEastAsia"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9C"/>
    <w:rsid w:val="00001F2C"/>
    <w:rsid w:val="0001553F"/>
    <w:rsid w:val="00045283"/>
    <w:rsid w:val="001C3F0A"/>
    <w:rsid w:val="001F02DE"/>
    <w:rsid w:val="00230AD1"/>
    <w:rsid w:val="002528B6"/>
    <w:rsid w:val="00293D9C"/>
    <w:rsid w:val="00321F96"/>
    <w:rsid w:val="003E0F6D"/>
    <w:rsid w:val="003F6A0A"/>
    <w:rsid w:val="00404323"/>
    <w:rsid w:val="004363AB"/>
    <w:rsid w:val="004919E6"/>
    <w:rsid w:val="004E1ED9"/>
    <w:rsid w:val="00514360"/>
    <w:rsid w:val="00647A07"/>
    <w:rsid w:val="00666569"/>
    <w:rsid w:val="006A006C"/>
    <w:rsid w:val="006D08F7"/>
    <w:rsid w:val="006E5186"/>
    <w:rsid w:val="0073192F"/>
    <w:rsid w:val="0076289A"/>
    <w:rsid w:val="008A56FB"/>
    <w:rsid w:val="009466BA"/>
    <w:rsid w:val="009D003D"/>
    <w:rsid w:val="00A1207D"/>
    <w:rsid w:val="00B4096D"/>
    <w:rsid w:val="00BA7AD6"/>
    <w:rsid w:val="00C60B92"/>
    <w:rsid w:val="00D01D1B"/>
    <w:rsid w:val="00D107F0"/>
    <w:rsid w:val="00D14C24"/>
    <w:rsid w:val="00D77648"/>
    <w:rsid w:val="00DE7747"/>
    <w:rsid w:val="00E51293"/>
    <w:rsid w:val="00F7521A"/>
    <w:rsid w:val="00F80794"/>
    <w:rsid w:val="00F84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E8CD3-0404-498A-B6C5-02412717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4919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3D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D9C"/>
  </w:style>
  <w:style w:type="paragraph" w:styleId="Voettekst">
    <w:name w:val="footer"/>
    <w:basedOn w:val="Standaard"/>
    <w:link w:val="VoettekstChar"/>
    <w:uiPriority w:val="99"/>
    <w:unhideWhenUsed/>
    <w:rsid w:val="00293D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D9C"/>
  </w:style>
  <w:style w:type="paragraph" w:customStyle="1" w:styleId="default">
    <w:name w:val="default"/>
    <w:basedOn w:val="Standaard"/>
    <w:rsid w:val="00293D9C"/>
    <w:pPr>
      <w:spacing w:after="0" w:line="240" w:lineRule="auto"/>
    </w:pPr>
    <w:rPr>
      <w:rFonts w:ascii="Arial" w:eastAsia="Times New Roman" w:hAnsi="Arial" w:cs="Arial"/>
      <w:color w:val="000000"/>
      <w:sz w:val="24"/>
      <w:szCs w:val="24"/>
      <w:lang w:eastAsia="nl-NL"/>
    </w:rPr>
  </w:style>
  <w:style w:type="paragraph" w:customStyle="1" w:styleId="Default0">
    <w:name w:val="Default"/>
    <w:rsid w:val="00293D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293D9C"/>
    <w:rPr>
      <w:color w:val="0563C1" w:themeColor="hyperlink"/>
      <w:u w:val="single"/>
    </w:rPr>
  </w:style>
  <w:style w:type="paragraph" w:styleId="Geenafstand">
    <w:name w:val="No Spacing"/>
    <w:uiPriority w:val="1"/>
    <w:qFormat/>
    <w:rsid w:val="00A1207D"/>
    <w:pPr>
      <w:spacing w:after="0" w:line="240" w:lineRule="auto"/>
    </w:pPr>
  </w:style>
  <w:style w:type="paragraph" w:styleId="Ballontekst">
    <w:name w:val="Balloon Text"/>
    <w:basedOn w:val="Standaard"/>
    <w:link w:val="BallontekstChar"/>
    <w:uiPriority w:val="99"/>
    <w:semiHidden/>
    <w:unhideWhenUsed/>
    <w:rsid w:val="00B409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096D"/>
    <w:rPr>
      <w:rFonts w:ascii="Segoe UI" w:hAnsi="Segoe UI" w:cs="Segoe UI"/>
      <w:sz w:val="18"/>
      <w:szCs w:val="18"/>
    </w:rPr>
  </w:style>
  <w:style w:type="character" w:customStyle="1" w:styleId="Kop2Char">
    <w:name w:val="Kop 2 Char"/>
    <w:basedOn w:val="Standaardalinea-lettertype"/>
    <w:link w:val="Kop2"/>
    <w:uiPriority w:val="9"/>
    <w:rsid w:val="004919E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76289A"/>
    <w:pPr>
      <w:spacing w:after="200" w:line="276" w:lineRule="auto"/>
      <w:ind w:left="720"/>
      <w:contextualSpacing/>
    </w:pPr>
    <w:rPr>
      <w:rFonts w:ascii="Arial" w:hAnsi="Arial"/>
      <w:sz w:val="20"/>
    </w:rPr>
  </w:style>
  <w:style w:type="character" w:styleId="Zwaar">
    <w:name w:val="Strong"/>
    <w:basedOn w:val="Standaardalinea-lettertype"/>
    <w:uiPriority w:val="22"/>
    <w:qFormat/>
    <w:rsid w:val="0040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5524">
      <w:bodyDiv w:val="1"/>
      <w:marLeft w:val="0"/>
      <w:marRight w:val="0"/>
      <w:marTop w:val="0"/>
      <w:marBottom w:val="0"/>
      <w:divBdr>
        <w:top w:val="none" w:sz="0" w:space="0" w:color="auto"/>
        <w:left w:val="none" w:sz="0" w:space="0" w:color="auto"/>
        <w:bottom w:val="none" w:sz="0" w:space="0" w:color="auto"/>
        <w:right w:val="none" w:sz="0" w:space="0" w:color="auto"/>
      </w:divBdr>
      <w:divsChild>
        <w:div w:id="524246772">
          <w:marLeft w:val="0"/>
          <w:marRight w:val="0"/>
          <w:marTop w:val="0"/>
          <w:marBottom w:val="0"/>
          <w:divBdr>
            <w:top w:val="none" w:sz="0" w:space="0" w:color="auto"/>
            <w:left w:val="none" w:sz="0" w:space="0" w:color="auto"/>
            <w:bottom w:val="none" w:sz="0" w:space="0" w:color="auto"/>
            <w:right w:val="none" w:sz="0" w:space="0" w:color="auto"/>
          </w:divBdr>
          <w:divsChild>
            <w:div w:id="599990051">
              <w:marLeft w:val="0"/>
              <w:marRight w:val="0"/>
              <w:marTop w:val="0"/>
              <w:marBottom w:val="0"/>
              <w:divBdr>
                <w:top w:val="none" w:sz="0" w:space="0" w:color="auto"/>
                <w:left w:val="none" w:sz="0" w:space="0" w:color="auto"/>
                <w:bottom w:val="none" w:sz="0" w:space="0" w:color="auto"/>
                <w:right w:val="none" w:sz="0" w:space="0" w:color="auto"/>
              </w:divBdr>
              <w:divsChild>
                <w:div w:id="1167088594">
                  <w:marLeft w:val="0"/>
                  <w:marRight w:val="0"/>
                  <w:marTop w:val="0"/>
                  <w:marBottom w:val="0"/>
                  <w:divBdr>
                    <w:top w:val="none" w:sz="0" w:space="0" w:color="auto"/>
                    <w:left w:val="none" w:sz="0" w:space="0" w:color="auto"/>
                    <w:bottom w:val="none" w:sz="0" w:space="0" w:color="auto"/>
                    <w:right w:val="none" w:sz="0" w:space="0" w:color="auto"/>
                  </w:divBdr>
                  <w:divsChild>
                    <w:div w:id="810057145">
                      <w:marLeft w:val="0"/>
                      <w:marRight w:val="0"/>
                      <w:marTop w:val="0"/>
                      <w:marBottom w:val="0"/>
                      <w:divBdr>
                        <w:top w:val="none" w:sz="0" w:space="0" w:color="auto"/>
                        <w:left w:val="none" w:sz="0" w:space="0" w:color="auto"/>
                        <w:bottom w:val="none" w:sz="0" w:space="0" w:color="auto"/>
                        <w:right w:val="none" w:sz="0" w:space="0" w:color="auto"/>
                      </w:divBdr>
                      <w:divsChild>
                        <w:div w:id="17141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645</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Danse | SRA</dc:creator>
  <cp:keywords/>
  <dc:description/>
  <cp:lastModifiedBy>Saskia Danse | SRA</cp:lastModifiedBy>
  <cp:revision>5</cp:revision>
  <cp:lastPrinted>2016-11-24T12:43:00Z</cp:lastPrinted>
  <dcterms:created xsi:type="dcterms:W3CDTF">2016-11-24T12:41:00Z</dcterms:created>
  <dcterms:modified xsi:type="dcterms:W3CDTF">2016-11-25T07:54:00Z</dcterms:modified>
</cp:coreProperties>
</file>