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EB1" w:rsidRPr="006A61F6" w:rsidRDefault="00771AA5" w:rsidP="006A61F6">
      <w:pPr>
        <w:pStyle w:val="Geenafstand"/>
        <w:rPr>
          <w:rFonts w:ascii="Arial" w:hAnsi="Arial" w:cs="Arial"/>
          <w:sz w:val="20"/>
          <w:szCs w:val="20"/>
        </w:rPr>
      </w:pPr>
      <w:r w:rsidRPr="006A61F6">
        <w:rPr>
          <w:rFonts w:ascii="Arial" w:hAnsi="Arial" w:cs="Arial"/>
          <w:noProof/>
          <w:sz w:val="20"/>
          <w:szCs w:val="20"/>
          <w:lang w:eastAsia="nl-NL"/>
        </w:rPr>
        <w:drawing>
          <wp:inline distT="0" distB="0" distL="0" distR="0" wp14:anchorId="628CE0FE" wp14:editId="0DE62519">
            <wp:extent cx="8382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38200" cy="742950"/>
                    </a:xfrm>
                    <a:prstGeom prst="rect">
                      <a:avLst/>
                    </a:prstGeom>
                  </pic:spPr>
                </pic:pic>
              </a:graphicData>
            </a:graphic>
          </wp:inline>
        </w:drawing>
      </w:r>
    </w:p>
    <w:p w:rsidR="00771AA5" w:rsidRPr="006A61F6" w:rsidRDefault="00771AA5" w:rsidP="006A61F6">
      <w:pPr>
        <w:pStyle w:val="Geenafstand"/>
        <w:rPr>
          <w:rFonts w:ascii="Arial" w:hAnsi="Arial" w:cs="Arial"/>
          <w:b/>
          <w:bCs/>
          <w:sz w:val="20"/>
          <w:szCs w:val="20"/>
        </w:rPr>
      </w:pPr>
    </w:p>
    <w:p w:rsidR="006A61F6" w:rsidRDefault="00316EB1" w:rsidP="006A61F6">
      <w:pPr>
        <w:pStyle w:val="Geenafstand"/>
        <w:rPr>
          <w:rFonts w:ascii="Arial" w:hAnsi="Arial" w:cs="Arial"/>
          <w:b/>
          <w:bCs/>
          <w:sz w:val="30"/>
          <w:szCs w:val="30"/>
        </w:rPr>
      </w:pPr>
      <w:r w:rsidRPr="006A61F6">
        <w:rPr>
          <w:rFonts w:ascii="Arial" w:hAnsi="Arial" w:cs="Arial"/>
          <w:b/>
          <w:bCs/>
          <w:sz w:val="30"/>
          <w:szCs w:val="30"/>
        </w:rPr>
        <w:t>SRA-Werkprogramma Samenstellen 2017 in Unit4 F</w:t>
      </w:r>
      <w:r w:rsidR="006A61F6">
        <w:rPr>
          <w:rFonts w:ascii="Arial" w:hAnsi="Arial" w:cs="Arial"/>
          <w:b/>
          <w:bCs/>
          <w:sz w:val="30"/>
          <w:szCs w:val="30"/>
        </w:rPr>
        <w:t>DS</w:t>
      </w:r>
    </w:p>
    <w:p w:rsidR="00316EB1" w:rsidRDefault="00316EB1" w:rsidP="006A61F6">
      <w:pPr>
        <w:pStyle w:val="Geenafstand"/>
        <w:rPr>
          <w:rFonts w:ascii="Arial" w:hAnsi="Arial" w:cs="Arial"/>
          <w:b/>
          <w:bCs/>
          <w:sz w:val="20"/>
          <w:szCs w:val="20"/>
        </w:rPr>
      </w:pPr>
      <w:r w:rsidRPr="006A61F6">
        <w:rPr>
          <w:rFonts w:ascii="Arial" w:hAnsi="Arial" w:cs="Arial"/>
          <w:sz w:val="20"/>
          <w:szCs w:val="20"/>
        </w:rPr>
        <w:t xml:space="preserve">Het werkprogramma Samenstellen is geactualiseerd. Naast </w:t>
      </w:r>
      <w:r w:rsidR="00C8753D">
        <w:rPr>
          <w:rFonts w:ascii="Arial" w:hAnsi="Arial" w:cs="Arial"/>
          <w:sz w:val="20"/>
          <w:szCs w:val="20"/>
        </w:rPr>
        <w:t xml:space="preserve">een aantal </w:t>
      </w:r>
      <w:r w:rsidRPr="006A61F6">
        <w:rPr>
          <w:rFonts w:ascii="Arial" w:hAnsi="Arial" w:cs="Arial"/>
          <w:sz w:val="20"/>
          <w:szCs w:val="20"/>
        </w:rPr>
        <w:t xml:space="preserve">tekstuele aanpassingen is rekening gehouden met aanscherping </w:t>
      </w:r>
      <w:proofErr w:type="spellStart"/>
      <w:r w:rsidRPr="006A61F6">
        <w:rPr>
          <w:rFonts w:ascii="Arial" w:hAnsi="Arial" w:cs="Arial"/>
          <w:sz w:val="20"/>
          <w:szCs w:val="20"/>
        </w:rPr>
        <w:t>Wwft</w:t>
      </w:r>
      <w:proofErr w:type="spellEnd"/>
      <w:r w:rsidRPr="006A61F6">
        <w:rPr>
          <w:rFonts w:ascii="Arial" w:hAnsi="Arial" w:cs="Arial"/>
          <w:sz w:val="20"/>
          <w:szCs w:val="20"/>
        </w:rPr>
        <w:t xml:space="preserve"> alsmede met de invloed van de Wet uitfasering pensioenvoorziening in eigen beheer.</w:t>
      </w:r>
      <w:r w:rsidRPr="006A61F6">
        <w:rPr>
          <w:rFonts w:ascii="Arial" w:hAnsi="Arial" w:cs="Arial"/>
          <w:b/>
          <w:bCs/>
          <w:sz w:val="20"/>
          <w:szCs w:val="20"/>
        </w:rPr>
        <w:t xml:space="preserve"> </w:t>
      </w:r>
      <w:r w:rsidR="00C8753D" w:rsidRPr="00C8753D">
        <w:rPr>
          <w:rFonts w:ascii="Arial" w:hAnsi="Arial" w:cs="Arial"/>
          <w:bCs/>
          <w:sz w:val="20"/>
          <w:szCs w:val="20"/>
        </w:rPr>
        <w:t xml:space="preserve">Ook zijn alle links naar de SRA-website en </w:t>
      </w:r>
      <w:r w:rsidR="00C8753D">
        <w:rPr>
          <w:rFonts w:ascii="Arial" w:hAnsi="Arial" w:cs="Arial"/>
          <w:bCs/>
          <w:sz w:val="20"/>
          <w:szCs w:val="20"/>
        </w:rPr>
        <w:t xml:space="preserve">de website van NBA bijgewerkt, evenals de SLUID-codes voor de link naar </w:t>
      </w:r>
      <w:r w:rsidR="00C8753D" w:rsidRPr="00C8753D">
        <w:rPr>
          <w:rFonts w:ascii="Arial" w:hAnsi="Arial" w:cs="Arial"/>
          <w:bCs/>
          <w:sz w:val="20"/>
          <w:szCs w:val="20"/>
        </w:rPr>
        <w:t>Unit4 Actueel</w:t>
      </w:r>
      <w:r w:rsidR="00C8753D">
        <w:rPr>
          <w:rFonts w:ascii="Arial" w:hAnsi="Arial" w:cs="Arial"/>
          <w:bCs/>
          <w:sz w:val="20"/>
          <w:szCs w:val="20"/>
        </w:rPr>
        <w:t>.</w:t>
      </w:r>
    </w:p>
    <w:p w:rsidR="00D37C87" w:rsidRDefault="00D37C87" w:rsidP="006A61F6">
      <w:pPr>
        <w:pStyle w:val="Geenafstand"/>
        <w:rPr>
          <w:rFonts w:ascii="Arial" w:hAnsi="Arial" w:cs="Arial"/>
          <w:b/>
          <w:bCs/>
          <w:sz w:val="20"/>
          <w:szCs w:val="20"/>
        </w:rPr>
      </w:pPr>
      <w:bookmarkStart w:id="0" w:name="_GoBack"/>
      <w:bookmarkEnd w:id="0"/>
    </w:p>
    <w:p w:rsidR="00316EB1" w:rsidRPr="006A61F6" w:rsidRDefault="00316EB1" w:rsidP="006A61F6">
      <w:pPr>
        <w:pStyle w:val="Geenafstand"/>
        <w:rPr>
          <w:rFonts w:ascii="Arial" w:hAnsi="Arial" w:cs="Arial"/>
          <w:sz w:val="20"/>
          <w:szCs w:val="20"/>
        </w:rPr>
      </w:pPr>
      <w:r w:rsidRPr="006A61F6">
        <w:rPr>
          <w:rFonts w:ascii="Arial" w:hAnsi="Arial" w:cs="Arial"/>
          <w:b/>
          <w:bCs/>
          <w:sz w:val="20"/>
          <w:szCs w:val="20"/>
        </w:rPr>
        <w:t xml:space="preserve">Belangrijkste wijzigingen SRA-Unit4 Samenstellen: </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A.1.3 WWft eerste drie vragen inzake benoeming accountant verwijderd</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A.1.3.3 Risicoclassificatie Wwft: Omschrijving uitgebreid</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A.1.3.6 Conclusie: Tekstuele aanpassing</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A.1.3.6 Conclusie opnemen in Sectiememo gewijzigd in conclusie opnemen in Topmemo</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A.1.3.7 Conclusie opnemen in Sectiememo gewijzigd in conclusie opnemen in Topmemo</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B.3.3 Initiële beoordeling: geringe tekstuele aanpassing</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C.6.2 Pensioenen in eigen beheer: Werkprogramma aangepast</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C.10.2 Cijferanalyse: geringe tekstuele aanpassing</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C.14.1 Cijferanalyse: geringe tekstuele aanpassing</w:t>
      </w:r>
    </w:p>
    <w:p w:rsidR="00316EB1" w:rsidRPr="006A61F6" w:rsidRDefault="00316EB1" w:rsidP="00DA28CB">
      <w:pPr>
        <w:pStyle w:val="Geenafstand"/>
        <w:numPr>
          <w:ilvl w:val="0"/>
          <w:numId w:val="1"/>
        </w:numPr>
        <w:rPr>
          <w:rFonts w:ascii="Arial" w:hAnsi="Arial" w:cs="Arial"/>
          <w:sz w:val="20"/>
          <w:szCs w:val="20"/>
        </w:rPr>
      </w:pPr>
      <w:r w:rsidRPr="006A61F6">
        <w:rPr>
          <w:rFonts w:ascii="Arial" w:hAnsi="Arial" w:cs="Arial"/>
          <w:sz w:val="20"/>
          <w:szCs w:val="20"/>
        </w:rPr>
        <w:t>D.1.2 Naleving jaarrekeningvoorschrifen: geringe tekstuele aanpassing</w:t>
      </w:r>
    </w:p>
    <w:p w:rsidR="00316EB1" w:rsidRPr="006A61F6" w:rsidRDefault="00316EB1" w:rsidP="006A61F6">
      <w:pPr>
        <w:pStyle w:val="Geenafstand"/>
        <w:rPr>
          <w:rFonts w:ascii="Arial" w:hAnsi="Arial" w:cs="Arial"/>
          <w:sz w:val="20"/>
          <w:szCs w:val="20"/>
        </w:rPr>
      </w:pPr>
    </w:p>
    <w:p w:rsidR="00316EB1" w:rsidRPr="006A61F6" w:rsidRDefault="00316EB1" w:rsidP="006A61F6">
      <w:pPr>
        <w:pStyle w:val="Geenafstand"/>
        <w:rPr>
          <w:rFonts w:ascii="Arial" w:hAnsi="Arial" w:cs="Arial"/>
          <w:sz w:val="24"/>
          <w:szCs w:val="24"/>
        </w:rPr>
      </w:pPr>
      <w:r w:rsidRPr="006A61F6">
        <w:rPr>
          <w:rFonts w:ascii="Arial" w:hAnsi="Arial" w:cs="Arial"/>
          <w:b/>
          <w:bCs/>
          <w:sz w:val="24"/>
          <w:szCs w:val="24"/>
        </w:rPr>
        <w:t xml:space="preserve">Samenwerking SRA en Unit4 </w:t>
      </w: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De SRA-werkprogramma’s worden ontwikkeld en geactualiseerd door SRA-Vaktechniek onder toezicht van de Commissie Vaktechniek van SRA. Voor een optimale inbedding van de werkprogramma's in de programmatuur van Unit4 zijn een stuurgroep en werkgroepen samengesteld. </w:t>
      </w:r>
    </w:p>
    <w:p w:rsidR="006A61F6" w:rsidRDefault="006A61F6" w:rsidP="006A61F6">
      <w:pPr>
        <w:pStyle w:val="Geenafstand"/>
        <w:rPr>
          <w:rFonts w:ascii="Arial" w:hAnsi="Arial" w:cs="Arial"/>
          <w:sz w:val="20"/>
          <w:szCs w:val="20"/>
        </w:rPr>
      </w:pP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In de stuurgroep participeren vertegenwoordigers van SRA-kantoren, de Commissie Vaktechniek, het Vaktechnisch bureau en Unit4. Een stuurgroep richt zich op de gewenste aanpassingen (in hoofdlijnen), de prioriteitstelling, de planning en verdere aandachtspunten voor de programmatuur van Unit4. Een vertegenwoordiger van de stuurgroep stuurt de werkgroep aan waarin een aantal (uitvoerende) medewerkers van SRA-kantoren zich bezighouden met onder meer het testen van de functionaliteiten én het geven van input voor verdere verbeteringen. </w:t>
      </w:r>
    </w:p>
    <w:p w:rsidR="00316EB1" w:rsidRPr="006A61F6" w:rsidRDefault="00316EB1" w:rsidP="006A61F6">
      <w:pPr>
        <w:pStyle w:val="Geenafstand"/>
        <w:rPr>
          <w:rFonts w:ascii="Arial" w:hAnsi="Arial" w:cs="Arial"/>
          <w:b/>
          <w:bCs/>
          <w:sz w:val="20"/>
          <w:szCs w:val="20"/>
        </w:rPr>
      </w:pPr>
    </w:p>
    <w:p w:rsidR="00316EB1" w:rsidRPr="006A61F6" w:rsidRDefault="00316EB1" w:rsidP="006A61F6">
      <w:pPr>
        <w:pStyle w:val="Geenafstand"/>
        <w:rPr>
          <w:rFonts w:ascii="Arial" w:hAnsi="Arial" w:cs="Arial"/>
          <w:sz w:val="24"/>
          <w:szCs w:val="24"/>
        </w:rPr>
      </w:pPr>
      <w:r w:rsidRPr="006A61F6">
        <w:rPr>
          <w:rFonts w:ascii="Arial" w:hAnsi="Arial" w:cs="Arial"/>
          <w:b/>
          <w:bCs/>
          <w:sz w:val="24"/>
          <w:szCs w:val="24"/>
        </w:rPr>
        <w:t xml:space="preserve">Contact </w:t>
      </w: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Hebt u vragen of opmerkingen? Dan kunt u contact opnemen met SRA-Vaktechniek. </w:t>
      </w:r>
    </w:p>
    <w:p w:rsidR="00316EB1" w:rsidRPr="006A61F6" w:rsidRDefault="00316EB1" w:rsidP="006A61F6">
      <w:pPr>
        <w:pStyle w:val="Geenafstand"/>
        <w:rPr>
          <w:rFonts w:ascii="Arial" w:hAnsi="Arial" w:cs="Arial"/>
          <w:sz w:val="20"/>
          <w:szCs w:val="20"/>
        </w:rPr>
      </w:pPr>
      <w:r w:rsidRPr="006A61F6">
        <w:rPr>
          <w:rFonts w:ascii="Arial" w:hAnsi="Arial" w:cs="Arial"/>
          <w:sz w:val="20"/>
          <w:szCs w:val="20"/>
        </w:rPr>
        <w:t xml:space="preserve">E: vaktechniek@sra.nl </w:t>
      </w:r>
    </w:p>
    <w:p w:rsidR="00316EB1" w:rsidRDefault="00316EB1" w:rsidP="006A61F6">
      <w:pPr>
        <w:pStyle w:val="Geenafstand"/>
        <w:rPr>
          <w:rFonts w:ascii="Arial" w:hAnsi="Arial" w:cs="Arial"/>
          <w:sz w:val="20"/>
          <w:szCs w:val="20"/>
        </w:rPr>
      </w:pPr>
      <w:r w:rsidRPr="006A61F6">
        <w:rPr>
          <w:rFonts w:ascii="Arial" w:hAnsi="Arial" w:cs="Arial"/>
          <w:sz w:val="20"/>
          <w:szCs w:val="20"/>
        </w:rPr>
        <w:t xml:space="preserve">T: 030 656 60 60. </w:t>
      </w:r>
    </w:p>
    <w:p w:rsidR="006A61F6" w:rsidRPr="006A61F6" w:rsidRDefault="006A61F6" w:rsidP="006A61F6">
      <w:pPr>
        <w:pStyle w:val="Geenafstand"/>
        <w:rPr>
          <w:rFonts w:ascii="Arial" w:hAnsi="Arial" w:cs="Arial"/>
          <w:sz w:val="20"/>
          <w:szCs w:val="20"/>
        </w:rPr>
      </w:pPr>
    </w:p>
    <w:p w:rsidR="00B677F9" w:rsidRPr="006A61F6" w:rsidRDefault="00316EB1" w:rsidP="006A61F6">
      <w:pPr>
        <w:pStyle w:val="Geenafstand"/>
        <w:rPr>
          <w:rFonts w:ascii="Arial" w:hAnsi="Arial" w:cs="Arial"/>
          <w:sz w:val="20"/>
          <w:szCs w:val="20"/>
        </w:rPr>
      </w:pPr>
      <w:r w:rsidRPr="006A61F6">
        <w:rPr>
          <w:rFonts w:ascii="Arial" w:hAnsi="Arial" w:cs="Arial"/>
          <w:sz w:val="20"/>
          <w:szCs w:val="20"/>
        </w:rPr>
        <w:t>NB</w:t>
      </w:r>
      <w:r w:rsidR="00DA28CB">
        <w:rPr>
          <w:rFonts w:ascii="Arial" w:hAnsi="Arial" w:cs="Arial"/>
          <w:sz w:val="20"/>
          <w:szCs w:val="20"/>
        </w:rPr>
        <w:t>.</w:t>
      </w:r>
      <w:r w:rsidRPr="006A61F6">
        <w:rPr>
          <w:rFonts w:ascii="Arial" w:hAnsi="Arial" w:cs="Arial"/>
          <w:sz w:val="20"/>
          <w:szCs w:val="20"/>
        </w:rPr>
        <w:t xml:space="preserve"> Hebt u vragen over het downloaden van het nieuwe sjabloon? Dan kunt u contact opnemen met de Servicedesk van Unit4 via 088 247 24 72.</w:t>
      </w:r>
    </w:p>
    <w:sectPr w:rsidR="00B677F9" w:rsidRPr="006A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1CD1"/>
    <w:multiLevelType w:val="hybridMultilevel"/>
    <w:tmpl w:val="6538A1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EB1"/>
    <w:rsid w:val="00147C55"/>
    <w:rsid w:val="00316EB1"/>
    <w:rsid w:val="006A61F6"/>
    <w:rsid w:val="00771AA5"/>
    <w:rsid w:val="00B677F9"/>
    <w:rsid w:val="00C8753D"/>
    <w:rsid w:val="00D37C87"/>
    <w:rsid w:val="00DA28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4CC88-1A1C-4E11-970E-91FC35B9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7C87"/>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A61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19380">
      <w:bodyDiv w:val="1"/>
      <w:marLeft w:val="0"/>
      <w:marRight w:val="0"/>
      <w:marTop w:val="0"/>
      <w:marBottom w:val="0"/>
      <w:divBdr>
        <w:top w:val="none" w:sz="0" w:space="0" w:color="auto"/>
        <w:left w:val="none" w:sz="0" w:space="0" w:color="auto"/>
        <w:bottom w:val="none" w:sz="0" w:space="0" w:color="auto"/>
        <w:right w:val="none" w:sz="0" w:space="0" w:color="auto"/>
      </w:divBdr>
    </w:div>
    <w:div w:id="1355841272">
      <w:bodyDiv w:val="1"/>
      <w:marLeft w:val="0"/>
      <w:marRight w:val="0"/>
      <w:marTop w:val="0"/>
      <w:marBottom w:val="0"/>
      <w:divBdr>
        <w:top w:val="none" w:sz="0" w:space="0" w:color="auto"/>
        <w:left w:val="none" w:sz="0" w:space="0" w:color="auto"/>
        <w:bottom w:val="none" w:sz="0" w:space="0" w:color="auto"/>
        <w:right w:val="none" w:sz="0" w:space="0" w:color="auto"/>
      </w:divBdr>
    </w:div>
    <w:div w:id="172401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1837</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Kinds | SRA</dc:creator>
  <cp:keywords/>
  <dc:description/>
  <cp:lastModifiedBy>Dyonne Langerak | SRA</cp:lastModifiedBy>
  <cp:revision>2</cp:revision>
  <dcterms:created xsi:type="dcterms:W3CDTF">2017-11-21T12:19:00Z</dcterms:created>
  <dcterms:modified xsi:type="dcterms:W3CDTF">2017-11-21T12:19:00Z</dcterms:modified>
</cp:coreProperties>
</file>